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F0AB4" w14:textId="234BE93F" w:rsidR="00F7529C" w:rsidRPr="00CE0424" w:rsidRDefault="00F7529C" w:rsidP="00F7529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94</w:t>
      </w:r>
      <w:r w:rsidRPr="00CE0424">
        <w:tab/>
      </w:r>
      <w:r w:rsidR="00DE71F8" w:rsidRPr="00DE71F8">
        <w:rPr>
          <w:sz w:val="32"/>
          <w:szCs w:val="32"/>
        </w:rPr>
        <w:t>R1-1811303</w:t>
      </w:r>
    </w:p>
    <w:p w14:paraId="004A48A7" w14:textId="77777777" w:rsidR="00F7529C" w:rsidRDefault="00F7529C" w:rsidP="00F7529C">
      <w:pPr>
        <w:pStyle w:val="3GPPHeader"/>
      </w:pPr>
      <w:r>
        <w:t>Chengdu, China, 8</w:t>
      </w:r>
      <w:r>
        <w:rPr>
          <w:vertAlign w:val="superscript"/>
        </w:rPr>
        <w:t>th</w:t>
      </w:r>
      <w:r>
        <w:t xml:space="preserve"> – 12</w:t>
      </w:r>
      <w:r>
        <w:rPr>
          <w:vertAlign w:val="superscript"/>
        </w:rPr>
        <w:t>th</w:t>
      </w:r>
      <w:r>
        <w:t xml:space="preserve"> </w:t>
      </w:r>
      <w:proofErr w:type="gramStart"/>
      <w:r>
        <w:t>October,</w:t>
      </w:r>
      <w:proofErr w:type="gramEnd"/>
      <w:r>
        <w:t xml:space="preserve"> 2018</w:t>
      </w:r>
    </w:p>
    <w:p w14:paraId="54B9A8A9" w14:textId="77777777" w:rsidR="002D43A9" w:rsidRPr="004A64E5" w:rsidRDefault="002D43A9" w:rsidP="002D43A9">
      <w:pPr>
        <w:pStyle w:val="3GPPHeader"/>
      </w:pPr>
    </w:p>
    <w:p w14:paraId="718839F4" w14:textId="4401441D" w:rsidR="002D43A9" w:rsidRPr="008F1C4E" w:rsidRDefault="002D43A9" w:rsidP="002D43A9">
      <w:pPr>
        <w:pStyle w:val="3GPPHeader"/>
        <w:rPr>
          <w:sz w:val="22"/>
          <w:szCs w:val="22"/>
          <w:lang w:val="sv-FI"/>
        </w:rPr>
      </w:pPr>
      <w:r w:rsidRPr="004A64E5">
        <w:rPr>
          <w:sz w:val="22"/>
          <w:szCs w:val="22"/>
          <w:lang w:val="sv-FI"/>
        </w:rPr>
        <w:t>Agenda Item:</w:t>
      </w:r>
      <w:r w:rsidRPr="004A64E5">
        <w:rPr>
          <w:sz w:val="22"/>
          <w:szCs w:val="22"/>
          <w:lang w:val="sv-FI"/>
        </w:rPr>
        <w:tab/>
      </w:r>
      <w:r w:rsidR="004A64E5" w:rsidRPr="004A64E5">
        <w:rPr>
          <w:sz w:val="22"/>
          <w:szCs w:val="22"/>
          <w:lang w:val="sv-FI"/>
        </w:rPr>
        <w:t>7.2.2.4.3</w:t>
      </w:r>
    </w:p>
    <w:p w14:paraId="12242853" w14:textId="77777777" w:rsidR="002D43A9" w:rsidRPr="00CE0424" w:rsidRDefault="002D43A9" w:rsidP="002D43A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467EAC2" w14:textId="0B819B57" w:rsidR="00E90E49" w:rsidRPr="001360E1" w:rsidRDefault="003D3C45" w:rsidP="001360E1">
      <w:pPr>
        <w:pStyle w:val="3GPPHeader"/>
        <w:rPr>
          <w:rFonts w:ascii="Calibri" w:hAnsi="Calibri"/>
          <w:sz w:val="22"/>
          <w:szCs w:val="22"/>
          <w:lang w:val="en-US" w:eastAsia="en-US"/>
        </w:rPr>
      </w:pPr>
      <w:r w:rsidRPr="001360E1">
        <w:rPr>
          <w:sz w:val="22"/>
          <w:szCs w:val="22"/>
        </w:rPr>
        <w:t>Title:</w:t>
      </w:r>
      <w:r w:rsidR="00E90E49" w:rsidRPr="001360E1">
        <w:rPr>
          <w:sz w:val="22"/>
          <w:szCs w:val="22"/>
        </w:rPr>
        <w:tab/>
      </w:r>
      <w:r w:rsidR="00DE71F8" w:rsidRPr="00DE71F8">
        <w:rPr>
          <w:sz w:val="22"/>
          <w:szCs w:val="22"/>
        </w:rPr>
        <w:t xml:space="preserve">Potential </w:t>
      </w:r>
      <w:proofErr w:type="spellStart"/>
      <w:r w:rsidR="00DE71F8" w:rsidRPr="00DE71F8">
        <w:rPr>
          <w:sz w:val="22"/>
          <w:szCs w:val="22"/>
        </w:rPr>
        <w:t>HARQ</w:t>
      </w:r>
      <w:proofErr w:type="spellEnd"/>
      <w:r w:rsidR="00DE71F8" w:rsidRPr="00DE71F8">
        <w:rPr>
          <w:sz w:val="22"/>
          <w:szCs w:val="22"/>
        </w:rPr>
        <w:t xml:space="preserve"> enhancements</w:t>
      </w:r>
    </w:p>
    <w:p w14:paraId="41A5EA0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1360E1">
        <w:rPr>
          <w:sz w:val="22"/>
          <w:szCs w:val="22"/>
        </w:rPr>
        <w:t>Document for:</w:t>
      </w:r>
      <w:r w:rsidRPr="001360E1">
        <w:rPr>
          <w:sz w:val="22"/>
          <w:szCs w:val="22"/>
        </w:rPr>
        <w:tab/>
        <w:t>Discussion, Decision</w:t>
      </w:r>
    </w:p>
    <w:p w14:paraId="15109279" w14:textId="77777777" w:rsidR="00E90E49" w:rsidRPr="00CE0424" w:rsidRDefault="00E90E49" w:rsidP="00E90E49"/>
    <w:p w14:paraId="1FE6339F" w14:textId="77777777" w:rsidR="00F7529C" w:rsidRDefault="00E90E49" w:rsidP="00F7529C">
      <w:pPr>
        <w:pStyle w:val="Heading1"/>
        <w:numPr>
          <w:ilvl w:val="0"/>
          <w:numId w:val="34"/>
        </w:numPr>
      </w:pPr>
      <w:r w:rsidRPr="00CE0424">
        <w:t>Introduction</w:t>
      </w:r>
    </w:p>
    <w:p w14:paraId="601D1B99" w14:textId="18917946" w:rsidR="002C198E" w:rsidRPr="00F7529C" w:rsidRDefault="002C198E" w:rsidP="00F7529C">
      <w:pPr>
        <w:pStyle w:val="Heading1"/>
        <w:ind w:left="360" w:firstLine="0"/>
        <w:rPr>
          <w:rStyle w:val="IvDbodytextChar"/>
          <w:spacing w:val="0"/>
          <w:lang w:val="en-GB" w:eastAsia="ja-JP"/>
        </w:rPr>
      </w:pPr>
      <w:r w:rsidRPr="00F7529C">
        <w:rPr>
          <w:rStyle w:val="IvDbodytextChar"/>
          <w:sz w:val="20"/>
        </w:rPr>
        <w:t>In this contribution, we provide our view on possible HARQ related issues that should be address when designing HARQ enhancements for NR-U operation</w:t>
      </w:r>
      <w:r w:rsidR="004C5484" w:rsidRPr="00F7529C">
        <w:rPr>
          <w:rStyle w:val="IvDbodytextChar"/>
          <w:sz w:val="20"/>
        </w:rPr>
        <w:t xml:space="preserve"> </w:t>
      </w:r>
      <w:proofErr w:type="gramStart"/>
      <w:r w:rsidR="004C5484" w:rsidRPr="00F7529C">
        <w:rPr>
          <w:rStyle w:val="IvDbodytextChar"/>
          <w:sz w:val="20"/>
        </w:rPr>
        <w:t>and also</w:t>
      </w:r>
      <w:proofErr w:type="gramEnd"/>
      <w:r w:rsidR="004C5484" w:rsidRPr="00F7529C">
        <w:rPr>
          <w:rStyle w:val="IvDbodytextChar"/>
          <w:sz w:val="20"/>
        </w:rPr>
        <w:t xml:space="preserve"> on multi-</w:t>
      </w:r>
      <w:proofErr w:type="spellStart"/>
      <w:r w:rsidR="004C5484" w:rsidRPr="00F7529C">
        <w:rPr>
          <w:rStyle w:val="IvDbodytextChar"/>
          <w:sz w:val="20"/>
        </w:rPr>
        <w:t>TTI</w:t>
      </w:r>
      <w:proofErr w:type="spellEnd"/>
      <w:r w:rsidR="004C5484" w:rsidRPr="00F7529C">
        <w:rPr>
          <w:rStyle w:val="IvDbodytextChar"/>
          <w:sz w:val="20"/>
        </w:rPr>
        <w:t xml:space="preserve"> scheduling. </w:t>
      </w:r>
    </w:p>
    <w:p w14:paraId="0C7E81CC" w14:textId="540B1CA6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C462C53" w14:textId="397A5A77" w:rsidR="00F63950" w:rsidRDefault="00230D18" w:rsidP="00F63950">
      <w:pPr>
        <w:pStyle w:val="Heading2"/>
      </w:pPr>
      <w:r>
        <w:t>2.1</w:t>
      </w:r>
      <w:r>
        <w:tab/>
      </w:r>
      <w:proofErr w:type="spellStart"/>
      <w:r w:rsidR="00B023A1">
        <w:t>LBT</w:t>
      </w:r>
      <w:proofErr w:type="spellEnd"/>
      <w:r w:rsidR="00B023A1">
        <w:t xml:space="preserve"> for </w:t>
      </w:r>
      <w:r w:rsidR="00B61870">
        <w:t xml:space="preserve">feedback on </w:t>
      </w:r>
      <w:proofErr w:type="spellStart"/>
      <w:r w:rsidR="00B023A1">
        <w:t>PUCCH</w:t>
      </w:r>
      <w:proofErr w:type="spellEnd"/>
      <w:r w:rsidR="00B023A1">
        <w:t xml:space="preserve"> </w:t>
      </w:r>
    </w:p>
    <w:p w14:paraId="041B79AA" w14:textId="1A188B36" w:rsidR="0019625E" w:rsidRPr="0019625E" w:rsidRDefault="006C1DE4" w:rsidP="0019625E">
      <w:pPr>
        <w:pStyle w:val="BodyText"/>
      </w:pPr>
      <w:r w:rsidRPr="0019625E">
        <w:t xml:space="preserve">If </w:t>
      </w:r>
      <w:proofErr w:type="spellStart"/>
      <w:r w:rsidR="00A7388E">
        <w:t>HARQ</w:t>
      </w:r>
      <w:proofErr w:type="spellEnd"/>
      <w:r w:rsidRPr="0019625E">
        <w:t xml:space="preserve"> feedback transmission is subject to </w:t>
      </w:r>
      <w:proofErr w:type="spellStart"/>
      <w:r w:rsidRPr="0019625E">
        <w:t>LBT</w:t>
      </w:r>
      <w:proofErr w:type="spellEnd"/>
      <w:r w:rsidRPr="0019625E">
        <w:t xml:space="preserve">, there is a risk that the UE fails to perform the transmission depending on the </w:t>
      </w:r>
      <w:proofErr w:type="spellStart"/>
      <w:r w:rsidRPr="0019625E">
        <w:t>LBT</w:t>
      </w:r>
      <w:proofErr w:type="spellEnd"/>
      <w:r w:rsidRPr="0019625E">
        <w:t xml:space="preserve"> outcome. Due to the one-to-one mapping between </w:t>
      </w:r>
      <w:proofErr w:type="spellStart"/>
      <w:r w:rsidRPr="0019625E">
        <w:t>PDSCH</w:t>
      </w:r>
      <w:proofErr w:type="spellEnd"/>
      <w:r w:rsidRPr="0019625E">
        <w:t xml:space="preserve"> and corresponding feedback in the time domain, if the UE fails to transmit the feedback on the predefined time location, the </w:t>
      </w:r>
      <w:proofErr w:type="spellStart"/>
      <w:r w:rsidR="0078748B">
        <w:t>gNB</w:t>
      </w:r>
      <w:proofErr w:type="spellEnd"/>
      <w:r w:rsidR="0078748B" w:rsidRPr="0019625E">
        <w:t xml:space="preserve"> </w:t>
      </w:r>
      <w:r w:rsidRPr="0019625E">
        <w:t xml:space="preserve">will have to assume </w:t>
      </w:r>
      <w:proofErr w:type="spellStart"/>
      <w:r w:rsidRPr="0019625E">
        <w:t>NACK</w:t>
      </w:r>
      <w:proofErr w:type="spellEnd"/>
      <w:r w:rsidRPr="0019625E">
        <w:t xml:space="preserve"> and retransmit all the corresponding </w:t>
      </w:r>
      <w:proofErr w:type="spellStart"/>
      <w:r w:rsidRPr="0019625E">
        <w:t>PDSCHs</w:t>
      </w:r>
      <w:proofErr w:type="spellEnd"/>
      <w:r w:rsidRPr="0019625E">
        <w:t xml:space="preserve">. The latter can be considered as an inefficient utilization of the band </w:t>
      </w:r>
      <w:proofErr w:type="gramStart"/>
      <w:r w:rsidRPr="0019625E">
        <w:t>and also</w:t>
      </w:r>
      <w:proofErr w:type="gramEnd"/>
      <w:r w:rsidRPr="0019625E">
        <w:t xml:space="preserve"> causes unnecessary increase in the channel contention. </w:t>
      </w:r>
    </w:p>
    <w:p w14:paraId="74DC6283" w14:textId="66F7BC07" w:rsidR="0019625E" w:rsidRDefault="0019625E" w:rsidP="004A64E5">
      <w:pPr>
        <w:pStyle w:val="BodyText"/>
      </w:pPr>
      <w:r w:rsidRPr="00664265">
        <w:t xml:space="preserve">In Wi-Fi, feedback </w:t>
      </w:r>
      <w:r w:rsidR="00FB212E" w:rsidRPr="00664265">
        <w:t>is transmitted without performing clear channel assessment. Preceding</w:t>
      </w:r>
      <w:r w:rsidR="00645F0A" w:rsidRPr="00664265">
        <w:t xml:space="preserve"> feedback transmission, a </w:t>
      </w:r>
      <w:r w:rsidRPr="00664265">
        <w:t xml:space="preserve">small </w:t>
      </w:r>
      <w:proofErr w:type="spellStart"/>
      <w:r w:rsidRPr="00664265">
        <w:t>SIFS</w:t>
      </w:r>
      <w:proofErr w:type="spellEnd"/>
      <w:r w:rsidRPr="00664265">
        <w:t xml:space="preserve"> duration is introduced between the data transmission and the corresponding feedback </w:t>
      </w:r>
      <w:r w:rsidR="00645F0A" w:rsidRPr="00664265">
        <w:t>which does not include actual sensing of the channel</w:t>
      </w:r>
      <w:r w:rsidR="004A64E5">
        <w:t xml:space="preserve"> (further explanation in our companion contribution [</w:t>
      </w:r>
      <w:r w:rsidR="00F7529C">
        <w:t>1</w:t>
      </w:r>
      <w:r w:rsidR="004A64E5">
        <w:t>])</w:t>
      </w:r>
      <w:r w:rsidR="00645F0A" w:rsidRPr="00664265">
        <w:t xml:space="preserve">. </w:t>
      </w:r>
      <w:r w:rsidR="004A64E5">
        <w:t>T</w:t>
      </w:r>
      <w:r w:rsidR="00664265" w:rsidRPr="00664265">
        <w:t xml:space="preserve">he </w:t>
      </w:r>
      <w:proofErr w:type="spellStart"/>
      <w:r w:rsidR="00664265" w:rsidRPr="00664265">
        <w:t>SIFS</w:t>
      </w:r>
      <w:proofErr w:type="spellEnd"/>
      <w:r w:rsidR="00664265" w:rsidRPr="00664265">
        <w:t xml:space="preserve"> duration is solely to accommodate for the hardware delay to switch the direction from reception to transmission.</w:t>
      </w:r>
      <w:r w:rsidR="004A64E5">
        <w:t xml:space="preserve"> </w:t>
      </w:r>
      <w:r>
        <w:rPr>
          <w:lang w:val="en-US"/>
        </w:rPr>
        <w:t>Additionally, t</w:t>
      </w:r>
      <w:r>
        <w:t xml:space="preserve">he same thing applies in case of two nodes sharing the same transmit opportunity, the responding node </w:t>
      </w:r>
      <w:r w:rsidR="00645F0A">
        <w:t xml:space="preserve">may </w:t>
      </w:r>
      <w:r>
        <w:t>start</w:t>
      </w:r>
      <w:r w:rsidR="00645F0A">
        <w:t xml:space="preserve"> transmission immediately</w:t>
      </w:r>
      <w:r>
        <w:t xml:space="preserve"> within less than or equal 16us from the end of the initiating node transmission</w:t>
      </w:r>
      <w:r w:rsidR="00645F0A">
        <w:t xml:space="preserve"> without </w:t>
      </w:r>
      <w:r w:rsidR="00FB212E">
        <w:t>performing clear channel assessment</w:t>
      </w:r>
      <w:r w:rsidR="00664265">
        <w:t xml:space="preserve">. </w:t>
      </w:r>
    </w:p>
    <w:p w14:paraId="111E2B25" w14:textId="3A04C5A3" w:rsidR="00664265" w:rsidRDefault="00664265" w:rsidP="00664265">
      <w:pPr>
        <w:pStyle w:val="Observation"/>
        <w:rPr>
          <w:lang w:val="en-US"/>
        </w:rPr>
      </w:pPr>
      <w:bookmarkStart w:id="1" w:name="_Toc525664979"/>
      <w:r>
        <w:t xml:space="preserve">In 802.11, the </w:t>
      </w:r>
      <w:proofErr w:type="spellStart"/>
      <w:r>
        <w:t>SIFS</w:t>
      </w:r>
      <w:proofErr w:type="spellEnd"/>
      <w:r>
        <w:t xml:space="preserve"> period</w:t>
      </w:r>
      <w:r w:rsidRPr="00664265">
        <w:t xml:space="preserve"> to accommodate for the hardware delay to switch the direction from reception to transmission</w:t>
      </w:r>
      <w:r>
        <w:t xml:space="preserve"> and does not include any actual sensing of the medium.</w:t>
      </w:r>
      <w:bookmarkEnd w:id="1"/>
      <w:r>
        <w:t xml:space="preserve"> </w:t>
      </w:r>
    </w:p>
    <w:p w14:paraId="78AA67E5" w14:textId="3E9A549C" w:rsidR="00B023A1" w:rsidRDefault="00664265" w:rsidP="00655DFD">
      <w:pPr>
        <w:pStyle w:val="BodyText"/>
        <w:rPr>
          <w:lang w:val="en-US"/>
        </w:rPr>
      </w:pPr>
      <w:r>
        <w:rPr>
          <w:lang w:val="en-US"/>
        </w:rPr>
        <w:t>Similarly, NR-U should be allow</w:t>
      </w:r>
      <w:r w:rsidR="00655DFD">
        <w:rPr>
          <w:lang w:val="en-US"/>
        </w:rPr>
        <w:t xml:space="preserve">ed a gap to accommodate for the radio turnaround time. </w:t>
      </w:r>
      <w:r w:rsidR="004A64E5">
        <w:rPr>
          <w:lang w:val="en-US"/>
        </w:rPr>
        <w:t>I</w:t>
      </w:r>
      <w:r w:rsidR="0019625E" w:rsidRPr="0019625E">
        <w:rPr>
          <w:lang w:val="en-US"/>
        </w:rPr>
        <w:t xml:space="preserve">t should be possible to transmit </w:t>
      </w:r>
      <w:proofErr w:type="spellStart"/>
      <w:r w:rsidR="0019625E" w:rsidRPr="0019625E">
        <w:rPr>
          <w:lang w:val="en-US"/>
        </w:rPr>
        <w:t>PUCCH</w:t>
      </w:r>
      <w:proofErr w:type="spellEnd"/>
      <w:r w:rsidR="0019625E" w:rsidRPr="0019625E">
        <w:rPr>
          <w:lang w:val="en-US"/>
        </w:rPr>
        <w:t>/UCI feedback within the same transmit opportunity</w:t>
      </w:r>
      <w:r w:rsidR="00645F0A">
        <w:rPr>
          <w:lang w:val="en-US"/>
        </w:rPr>
        <w:t xml:space="preserve"> without </w:t>
      </w:r>
      <w:r w:rsidR="00FB212E">
        <w:rPr>
          <w:lang w:val="en-US"/>
        </w:rPr>
        <w:t xml:space="preserve">performing clear channel </w:t>
      </w:r>
      <w:r>
        <w:rPr>
          <w:lang w:val="en-US"/>
        </w:rPr>
        <w:t>assessment</w:t>
      </w:r>
      <w:r w:rsidR="0019625E" w:rsidRPr="0019625E">
        <w:rPr>
          <w:lang w:val="en-US"/>
        </w:rPr>
        <w:t>, if the gap between DL and the immediate following UL transmission is less than or equal to 16us.</w:t>
      </w:r>
      <w:r w:rsidR="0019625E">
        <w:rPr>
          <w:lang w:val="en-US"/>
        </w:rPr>
        <w:t xml:space="preserve"> </w:t>
      </w:r>
    </w:p>
    <w:p w14:paraId="430F474B" w14:textId="76037183" w:rsidR="00655DFD" w:rsidRDefault="00655DFD" w:rsidP="00870F47">
      <w:pPr>
        <w:pStyle w:val="Proposal"/>
        <w:rPr>
          <w:lang w:val="en-US"/>
        </w:rPr>
      </w:pPr>
      <w:bookmarkStart w:id="2" w:name="_Toc525892388"/>
      <w:r>
        <w:rPr>
          <w:lang w:val="en-US"/>
        </w:rPr>
        <w:t>In NR, a gap of 16 us should be allowed between the end of the DL transmission and the immediate transmission of feedback to accommodate for the hardware turnaround time.</w:t>
      </w:r>
      <w:bookmarkEnd w:id="2"/>
      <w:r>
        <w:rPr>
          <w:lang w:val="en-US"/>
        </w:rPr>
        <w:t xml:space="preserve">  </w:t>
      </w:r>
    </w:p>
    <w:p w14:paraId="2CC59B3F" w14:textId="77777777" w:rsidR="00655DFD" w:rsidRDefault="004431C8" w:rsidP="00655DFD">
      <w:pPr>
        <w:pStyle w:val="Heading2"/>
      </w:pPr>
      <w:r>
        <w:t>2.2</w:t>
      </w:r>
      <w:r>
        <w:tab/>
      </w:r>
      <w:r w:rsidR="00FB212E">
        <w:t>Self-contained COT</w:t>
      </w:r>
    </w:p>
    <w:p w14:paraId="5B47CE7C" w14:textId="4F3D43C7" w:rsidR="005867DE" w:rsidRDefault="005867DE" w:rsidP="00655DFD">
      <w:pPr>
        <w:pStyle w:val="BodyText"/>
      </w:pPr>
      <w:r w:rsidRPr="00276224">
        <w:t>NR supports small processing delays, but not as small as providing feedback within the same slot</w:t>
      </w:r>
      <w:r w:rsidR="000B73BD">
        <w:t xml:space="preserve">, at least for capability 1 </w:t>
      </w:r>
      <w:proofErr w:type="spellStart"/>
      <w:r w:rsidR="000B73BD">
        <w:t>UEs</w:t>
      </w:r>
      <w:proofErr w:type="spellEnd"/>
      <w:r w:rsidRPr="00276224">
        <w:t xml:space="preserve">. </w:t>
      </w:r>
      <w:r>
        <w:t>Fo</w:t>
      </w:r>
      <w:r w:rsidRPr="00276224">
        <w:t xml:space="preserve">r instance, with a subcarrier spacing of </w:t>
      </w:r>
      <w:r w:rsidR="00741AA6">
        <w:t>30</w:t>
      </w:r>
      <w:r w:rsidRPr="00276224">
        <w:t xml:space="preserve">KHz, L1 processing delay from end of </w:t>
      </w:r>
      <w:proofErr w:type="spellStart"/>
      <w:r w:rsidRPr="00276224">
        <w:t>PDSCH</w:t>
      </w:r>
      <w:proofErr w:type="spellEnd"/>
      <w:r w:rsidRPr="00276224">
        <w:t xml:space="preserve"> until beginning of </w:t>
      </w:r>
      <w:proofErr w:type="spellStart"/>
      <w:r w:rsidRPr="00276224">
        <w:t>PUCCH</w:t>
      </w:r>
      <w:proofErr w:type="spellEnd"/>
      <w:r w:rsidRPr="00276224">
        <w:t xml:space="preserve"> is minimum </w:t>
      </w:r>
      <w:r w:rsidR="00741AA6">
        <w:t>10</w:t>
      </w:r>
      <w:r w:rsidRPr="00276224">
        <w:t xml:space="preserve"> OFDM symbols assuming capability 1 UE. Therefore, </w:t>
      </w:r>
      <w:r>
        <w:t>t</w:t>
      </w:r>
      <w:r w:rsidRPr="00276224">
        <w:t xml:space="preserve">here will be </w:t>
      </w:r>
      <w:r w:rsidR="00BA69DD">
        <w:lastRenderedPageBreak/>
        <w:t xml:space="preserve">at least </w:t>
      </w:r>
      <w:r w:rsidR="00741AA6">
        <w:t>10</w:t>
      </w:r>
      <w:r w:rsidRPr="00276224">
        <w:t xml:space="preserve"> OFDM symbol gap between the </w:t>
      </w:r>
      <w:r w:rsidR="00741AA6">
        <w:t xml:space="preserve">end of </w:t>
      </w:r>
      <w:proofErr w:type="spellStart"/>
      <w:r w:rsidRPr="00276224">
        <w:t>PDSCH</w:t>
      </w:r>
      <w:proofErr w:type="spellEnd"/>
      <w:r w:rsidRPr="00276224">
        <w:t xml:space="preserve"> reception and the corresponding feedback.</w:t>
      </w:r>
      <w:r w:rsidR="00741AA6">
        <w:t xml:space="preserve"> values corresponding to UE capability 1 are listed in Table 1.</w:t>
      </w:r>
      <w:r>
        <w:t xml:space="preserve"> The values for capability 2 UE </w:t>
      </w:r>
      <w:r w:rsidR="00655DFD">
        <w:t xml:space="preserve">are </w:t>
      </w:r>
      <w:r>
        <w:t>lower</w:t>
      </w:r>
      <w:r w:rsidR="00655DFD">
        <w:t>.</w:t>
      </w:r>
    </w:p>
    <w:p w14:paraId="66DE9E20" w14:textId="33C85EE4" w:rsidR="00FF768A" w:rsidRDefault="00FF768A" w:rsidP="00FF768A">
      <w:pPr>
        <w:pStyle w:val="Caption"/>
        <w:keepNext/>
        <w:jc w:val="center"/>
      </w:pPr>
      <w:r>
        <w:t xml:space="preserve">Table </w:t>
      </w:r>
      <w:r w:rsidR="00985DA0">
        <w:rPr>
          <w:noProof/>
        </w:rPr>
        <w:fldChar w:fldCharType="begin"/>
      </w:r>
      <w:r w:rsidR="00985DA0">
        <w:rPr>
          <w:noProof/>
        </w:rPr>
        <w:instrText xml:space="preserve"> SEQ Table \* ARABIC </w:instrText>
      </w:r>
      <w:r w:rsidR="00985DA0">
        <w:rPr>
          <w:noProof/>
        </w:rPr>
        <w:fldChar w:fldCharType="separate"/>
      </w:r>
      <w:r w:rsidR="009461E1">
        <w:rPr>
          <w:noProof/>
        </w:rPr>
        <w:t>1</w:t>
      </w:r>
      <w:r w:rsidR="00985DA0">
        <w:rPr>
          <w:noProof/>
        </w:rPr>
        <w:fldChar w:fldCharType="end"/>
      </w:r>
      <w:r>
        <w:rPr>
          <w:lang w:val="en-US"/>
        </w:rPr>
        <w:t>: processing delays for a Capability 1 UE</w:t>
      </w:r>
    </w:p>
    <w:tbl>
      <w:tblPr>
        <w:tblW w:w="96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4"/>
        <w:gridCol w:w="1871"/>
        <w:gridCol w:w="1871"/>
        <w:gridCol w:w="1871"/>
      </w:tblGrid>
      <w:tr w:rsidR="00870F47" w:rsidRPr="00870F47" w14:paraId="5C9A9CD9" w14:textId="77777777" w:rsidTr="00741AA6">
        <w:trPr>
          <w:trHeight w:val="292"/>
        </w:trPr>
        <w:tc>
          <w:tcPr>
            <w:tcW w:w="40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54E89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proofErr w:type="spellStart"/>
            <w:r w:rsidRPr="00870F47">
              <w:t>PDSCH</w:t>
            </w:r>
            <w:proofErr w:type="spellEnd"/>
            <w:r w:rsidRPr="00870F47">
              <w:t xml:space="preserve"> Configuration</w:t>
            </w:r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2CD30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proofErr w:type="spellStart"/>
            <w:r w:rsidRPr="00870F47">
              <w:t>HARQ</w:t>
            </w:r>
            <w:proofErr w:type="spellEnd"/>
            <w:r w:rsidRPr="00870F47">
              <w:t xml:space="preserve"> Timing</w:t>
            </w:r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2E2BD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 xml:space="preserve">30 kHz </w:t>
            </w:r>
            <w:proofErr w:type="spellStart"/>
            <w:r w:rsidRPr="00870F47">
              <w:t>SCS</w:t>
            </w:r>
            <w:proofErr w:type="spellEnd"/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155EF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 xml:space="preserve">60 kHz </w:t>
            </w:r>
            <w:proofErr w:type="spellStart"/>
            <w:r w:rsidRPr="00870F47">
              <w:t>SCS</w:t>
            </w:r>
            <w:proofErr w:type="spellEnd"/>
          </w:p>
        </w:tc>
      </w:tr>
      <w:tr w:rsidR="00870F47" w:rsidRPr="00870F47" w14:paraId="43295B78" w14:textId="77777777" w:rsidTr="00741AA6">
        <w:trPr>
          <w:trHeight w:val="292"/>
        </w:trPr>
        <w:tc>
          <w:tcPr>
            <w:tcW w:w="40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025F2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 xml:space="preserve">Front-loaded </w:t>
            </w:r>
            <w:proofErr w:type="spellStart"/>
            <w:r w:rsidRPr="00870F47">
              <w:t>DMRS</w:t>
            </w:r>
            <w:proofErr w:type="spellEnd"/>
            <w:r w:rsidRPr="00870F47">
              <w:t xml:space="preserve"> only</w:t>
            </w:r>
          </w:p>
        </w:tc>
        <w:tc>
          <w:tcPr>
            <w:tcW w:w="187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C8B14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N1</w:t>
            </w:r>
          </w:p>
        </w:tc>
        <w:tc>
          <w:tcPr>
            <w:tcW w:w="187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9DAD7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10</w:t>
            </w:r>
          </w:p>
        </w:tc>
        <w:tc>
          <w:tcPr>
            <w:tcW w:w="187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D534F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17</w:t>
            </w:r>
          </w:p>
        </w:tc>
      </w:tr>
      <w:tr w:rsidR="00870F47" w:rsidRPr="00870F47" w14:paraId="67154F8D" w14:textId="77777777" w:rsidTr="00741AA6">
        <w:trPr>
          <w:trHeight w:val="292"/>
        </w:trPr>
        <w:tc>
          <w:tcPr>
            <w:tcW w:w="40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6D90C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 xml:space="preserve">Front-loaded + additional </w:t>
            </w:r>
            <w:proofErr w:type="spellStart"/>
            <w:r w:rsidRPr="00870F47">
              <w:t>DMRS</w:t>
            </w:r>
            <w:proofErr w:type="spellEnd"/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15BA8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N1</w:t>
            </w:r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3CAF2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13</w:t>
            </w:r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D963B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20</w:t>
            </w:r>
          </w:p>
        </w:tc>
      </w:tr>
      <w:tr w:rsidR="00870F47" w:rsidRPr="00870F47" w14:paraId="3FAB7F55" w14:textId="77777777" w:rsidTr="00741AA6">
        <w:trPr>
          <w:trHeight w:val="292"/>
        </w:trPr>
        <w:tc>
          <w:tcPr>
            <w:tcW w:w="40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9C8F6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Frequency-first RE-mapping</w:t>
            </w:r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F5F0F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N2</w:t>
            </w:r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E9AB4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12</w:t>
            </w:r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1DF3A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23</w:t>
            </w:r>
          </w:p>
        </w:tc>
      </w:tr>
      <w:tr w:rsidR="00741AA6" w:rsidRPr="00870F47" w14:paraId="2AAB0373" w14:textId="77777777" w:rsidTr="00741AA6">
        <w:trPr>
          <w:trHeight w:val="292"/>
        </w:trPr>
        <w:tc>
          <w:tcPr>
            <w:tcW w:w="9637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ED3520" w14:textId="77777777" w:rsidR="00741AA6" w:rsidRPr="00741AA6" w:rsidRDefault="00741AA6" w:rsidP="00741AA6">
            <w:pPr>
              <w:pStyle w:val="BodyText"/>
              <w:rPr>
                <w:lang w:val="en-US"/>
              </w:rPr>
            </w:pPr>
            <w:r w:rsidRPr="00741AA6">
              <w:t xml:space="preserve">N1: # of OFDM symbols from end of </w:t>
            </w:r>
            <w:proofErr w:type="spellStart"/>
            <w:r w:rsidRPr="00741AA6">
              <w:t>PDSCH</w:t>
            </w:r>
            <w:proofErr w:type="spellEnd"/>
            <w:r w:rsidRPr="00741AA6">
              <w:t xml:space="preserve"> until beginning of </w:t>
            </w:r>
            <w:proofErr w:type="spellStart"/>
            <w:r w:rsidRPr="00741AA6">
              <w:t>PUCCH</w:t>
            </w:r>
            <w:proofErr w:type="spellEnd"/>
          </w:p>
          <w:p w14:paraId="3096F7BE" w14:textId="79E2F31A" w:rsidR="00741AA6" w:rsidRPr="00741AA6" w:rsidRDefault="00741AA6" w:rsidP="00741AA6">
            <w:pPr>
              <w:pStyle w:val="BodyText"/>
              <w:rPr>
                <w:lang w:val="en-US"/>
              </w:rPr>
            </w:pPr>
            <w:r w:rsidRPr="00741AA6">
              <w:t xml:space="preserve">N2: # of OFDM symbols from end of </w:t>
            </w:r>
            <w:proofErr w:type="spellStart"/>
            <w:r w:rsidRPr="00741AA6">
              <w:t>PDCCH</w:t>
            </w:r>
            <w:proofErr w:type="spellEnd"/>
            <w:r w:rsidRPr="00741AA6">
              <w:t xml:space="preserve"> (UL grant) until beginning of </w:t>
            </w:r>
            <w:proofErr w:type="spellStart"/>
            <w:r w:rsidRPr="00741AA6">
              <w:t>PUSCH</w:t>
            </w:r>
            <w:proofErr w:type="spellEnd"/>
          </w:p>
        </w:tc>
      </w:tr>
    </w:tbl>
    <w:p w14:paraId="6E5B8965" w14:textId="77777777" w:rsidR="00DF39B9" w:rsidRDefault="00DF39B9" w:rsidP="005867DE">
      <w:pPr>
        <w:pStyle w:val="BodyText"/>
      </w:pPr>
    </w:p>
    <w:p w14:paraId="6CC95584" w14:textId="684F65B4" w:rsidR="005867DE" w:rsidRDefault="005867DE" w:rsidP="00B654B1">
      <w:pPr>
        <w:pStyle w:val="BodyText"/>
      </w:pPr>
      <w:r>
        <w:t xml:space="preserve">Accordingly, </w:t>
      </w:r>
      <w:r w:rsidR="00FF768A">
        <w:t>F</w:t>
      </w:r>
      <w:r>
        <w:t>igure</w:t>
      </w:r>
      <w:r w:rsidR="004C5484">
        <w:t xml:space="preserve"> 1</w:t>
      </w:r>
      <w:r>
        <w:t xml:space="preserve"> shows an example where the feedback at </w:t>
      </w:r>
      <w:r w:rsidR="00741AA6">
        <w:t xml:space="preserve">n-1 cannot be included in the feedback in slot n if subcarrier spacing 30KHz is used. </w:t>
      </w:r>
      <w:r w:rsidR="00FF768A">
        <w:t>I</w:t>
      </w:r>
      <w:r w:rsidR="00741AA6">
        <w:t xml:space="preserve">n case of 60KHz </w:t>
      </w:r>
      <w:proofErr w:type="spellStart"/>
      <w:r w:rsidR="00741AA6">
        <w:t>SCS</w:t>
      </w:r>
      <w:proofErr w:type="spellEnd"/>
      <w:r w:rsidR="00741AA6">
        <w:t>, both n-1 and n-2 cannot be included.</w:t>
      </w:r>
      <w:r>
        <w:t xml:space="preserve"> </w:t>
      </w:r>
    </w:p>
    <w:p w14:paraId="0817A96B" w14:textId="696ED863" w:rsidR="00FF768A" w:rsidRDefault="00741AA6" w:rsidP="00FF768A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30D489FF" wp14:editId="51A3EEE4">
            <wp:extent cx="2843434" cy="221524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860" cy="22179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0DA3D5" w14:textId="3CEEBA31" w:rsidR="003D2D90" w:rsidRDefault="00FF768A" w:rsidP="00FF768A">
      <w:pPr>
        <w:pStyle w:val="Caption"/>
        <w:jc w:val="center"/>
      </w:pPr>
      <w:r>
        <w:t xml:space="preserve">Figure </w:t>
      </w:r>
      <w:r w:rsidR="00985DA0">
        <w:rPr>
          <w:noProof/>
        </w:rPr>
        <w:fldChar w:fldCharType="begin"/>
      </w:r>
      <w:r w:rsidR="00985DA0">
        <w:rPr>
          <w:noProof/>
        </w:rPr>
        <w:instrText xml:space="preserve"> SEQ Figure \* ARABIC </w:instrText>
      </w:r>
      <w:r w:rsidR="00985DA0">
        <w:rPr>
          <w:noProof/>
        </w:rPr>
        <w:fldChar w:fldCharType="separate"/>
      </w:r>
      <w:r w:rsidR="009461E1">
        <w:rPr>
          <w:noProof/>
        </w:rPr>
        <w:t>1</w:t>
      </w:r>
      <w:r w:rsidR="00985DA0">
        <w:rPr>
          <w:noProof/>
        </w:rPr>
        <w:fldChar w:fldCharType="end"/>
      </w:r>
      <w:r>
        <w:rPr>
          <w:lang w:val="en-US"/>
        </w:rPr>
        <w:t xml:space="preserve">: </w:t>
      </w:r>
      <w:r w:rsidR="008D256D">
        <w:rPr>
          <w:lang w:val="en-US"/>
        </w:rPr>
        <w:t xml:space="preserve">Impact of processing delays on the </w:t>
      </w:r>
      <w:proofErr w:type="spellStart"/>
      <w:r w:rsidR="008D256D">
        <w:rPr>
          <w:lang w:val="en-US"/>
        </w:rPr>
        <w:t>HARQ</w:t>
      </w:r>
      <w:proofErr w:type="spellEnd"/>
      <w:r w:rsidR="008D256D">
        <w:rPr>
          <w:lang w:val="en-US"/>
        </w:rPr>
        <w:t xml:space="preserve"> feedback </w:t>
      </w:r>
    </w:p>
    <w:p w14:paraId="299A4D53" w14:textId="77777777" w:rsidR="003D2D90" w:rsidRDefault="003D2D90" w:rsidP="003D2D90">
      <w:pPr>
        <w:pStyle w:val="BodyText"/>
        <w:jc w:val="center"/>
      </w:pPr>
    </w:p>
    <w:p w14:paraId="307CAD60" w14:textId="79D0CA45" w:rsidR="00DF39B9" w:rsidRDefault="005867DE" w:rsidP="00DF39B9">
      <w:pPr>
        <w:pStyle w:val="BodyText"/>
      </w:pPr>
      <w:r>
        <w:t>We believe that it is highly beneficial to maximize the chances that the feedback of all the transmissions within a certain transmit opportunity</w:t>
      </w:r>
      <w:r w:rsidR="00EC3D8F">
        <w:t xml:space="preserve"> is</w:t>
      </w:r>
      <w:r>
        <w:t xml:space="preserve"> self-contained within the same channel occupancy</w:t>
      </w:r>
      <w:r w:rsidR="00EC3D8F">
        <w:t xml:space="preserve">, of course while still fulfilling </w:t>
      </w:r>
      <w:r>
        <w:t>regulatory</w:t>
      </w:r>
      <w:r w:rsidR="003D2D90">
        <w:t xml:space="preserve"> requirements</w:t>
      </w:r>
      <w:r>
        <w:t xml:space="preserve">. </w:t>
      </w:r>
      <w:r w:rsidR="00970CD7">
        <w:t xml:space="preserve">Lack of feedback, or delayed feedback significantly impact the overall performance in terms of UE’s throughput </w:t>
      </w:r>
      <w:proofErr w:type="gramStart"/>
      <w:r w:rsidR="00970CD7">
        <w:t>and also</w:t>
      </w:r>
      <w:proofErr w:type="gramEnd"/>
      <w:r w:rsidR="00970CD7">
        <w:t xml:space="preserve"> in terms of inefficient us</w:t>
      </w:r>
      <w:r w:rsidR="00EC3D8F">
        <w:t>e</w:t>
      </w:r>
      <w:r w:rsidR="00970CD7">
        <w:t xml:space="preserve"> of the channel if </w:t>
      </w:r>
      <w:r w:rsidR="00B654B1">
        <w:t xml:space="preserve">the </w:t>
      </w:r>
      <w:r w:rsidR="008E37F7">
        <w:t>delayed feedback</w:t>
      </w:r>
      <w:r w:rsidR="00B654B1">
        <w:t xml:space="preserve"> </w:t>
      </w:r>
      <w:r w:rsidR="00970CD7">
        <w:t xml:space="preserve">trigger unnecessary retransmissions. </w:t>
      </w:r>
      <w:r w:rsidR="00FF768A">
        <w:t>E</w:t>
      </w:r>
      <w:r w:rsidR="004964B5">
        <w:t xml:space="preserve">ven if multiple switching points within a COT is supported for NR-U, there will </w:t>
      </w:r>
      <w:r w:rsidR="00FF768A">
        <w:t>still be</w:t>
      </w:r>
      <w:r w:rsidR="004964B5">
        <w:t xml:space="preserve"> case</w:t>
      </w:r>
      <w:r w:rsidR="00B93A2C">
        <w:t>s</w:t>
      </w:r>
      <w:r w:rsidR="004964B5">
        <w:t xml:space="preserve"> </w:t>
      </w:r>
      <w:r w:rsidR="00B93A2C">
        <w:t>where the</w:t>
      </w:r>
      <w:r w:rsidR="004964B5">
        <w:t xml:space="preserve"> </w:t>
      </w:r>
      <w:proofErr w:type="spellStart"/>
      <w:r w:rsidR="004964B5">
        <w:t>PDSCH</w:t>
      </w:r>
      <w:proofErr w:type="spellEnd"/>
      <w:r w:rsidR="004964B5">
        <w:t xml:space="preserve">(s) transmission </w:t>
      </w:r>
      <w:r w:rsidR="00B93A2C">
        <w:t xml:space="preserve">immediately before the last scheduled </w:t>
      </w:r>
      <w:proofErr w:type="spellStart"/>
      <w:r w:rsidR="00B93A2C">
        <w:t>PUCCH</w:t>
      </w:r>
      <w:proofErr w:type="spellEnd"/>
      <w:r w:rsidR="00B93A2C">
        <w:t xml:space="preserve"> cannot </w:t>
      </w:r>
      <w:r w:rsidR="00B93A2C" w:rsidRPr="00DF39B9">
        <w:t>be included unless a gap is introduced to accommodate for the L1 processing delay.</w:t>
      </w:r>
      <w:bookmarkStart w:id="3" w:name="_Toc520912652"/>
      <w:r w:rsidR="00D97DA6" w:rsidRPr="00DF39B9">
        <w:t xml:space="preserve"> </w:t>
      </w:r>
      <w:r w:rsidR="004A64E5" w:rsidRPr="00DF39B9">
        <w:t xml:space="preserve">However, </w:t>
      </w:r>
      <w:r w:rsidR="00DF39B9" w:rsidRPr="00DF39B9">
        <w:t>Capability #2 UE support</w:t>
      </w:r>
      <w:r w:rsidR="00DF39B9">
        <w:t>s</w:t>
      </w:r>
      <w:r w:rsidR="00DF39B9" w:rsidRPr="00DF39B9">
        <w:t xml:space="preserve"> N1 = 4.5 symbols for 30KHz subcarrier spacing making self-contained COT easier to achieve.</w:t>
      </w:r>
    </w:p>
    <w:p w14:paraId="41468736" w14:textId="631D65A1" w:rsidR="004A64E5" w:rsidRPr="00DF39B9" w:rsidRDefault="00DF39B9" w:rsidP="00DF39B9">
      <w:pPr>
        <w:pStyle w:val="Observation"/>
      </w:pPr>
      <w:bookmarkStart w:id="4" w:name="_Toc525664980"/>
      <w:r w:rsidRPr="00DF39B9">
        <w:t>Self-contained COT is viable using capability #</w:t>
      </w:r>
      <w:r>
        <w:t>2</w:t>
      </w:r>
      <w:r w:rsidRPr="00DF39B9">
        <w:t xml:space="preserve"> UE and </w:t>
      </w:r>
      <w:proofErr w:type="spellStart"/>
      <w:r w:rsidRPr="00DF39B9">
        <w:t>PUCCH</w:t>
      </w:r>
      <w:proofErr w:type="spellEnd"/>
      <w:r w:rsidRPr="00DF39B9">
        <w:t xml:space="preserve"> with frontloaded </w:t>
      </w:r>
      <w:proofErr w:type="spellStart"/>
      <w:r w:rsidRPr="00DF39B9">
        <w:t>DMRS</w:t>
      </w:r>
      <w:proofErr w:type="spellEnd"/>
      <w:r w:rsidRPr="00DF39B9">
        <w:t>.</w:t>
      </w:r>
      <w:bookmarkEnd w:id="4"/>
      <w:r w:rsidRPr="00DF39B9">
        <w:t xml:space="preserve"> </w:t>
      </w:r>
    </w:p>
    <w:bookmarkEnd w:id="3"/>
    <w:p w14:paraId="661C7F9E" w14:textId="4580E433" w:rsidR="00B61870" w:rsidRDefault="00B654B1" w:rsidP="00B83975">
      <w:pPr>
        <w:pStyle w:val="Heading2"/>
      </w:pPr>
      <w:r>
        <w:t>2.</w:t>
      </w:r>
      <w:r w:rsidR="004431C8">
        <w:t>3</w:t>
      </w:r>
      <w:r w:rsidR="004431C8">
        <w:tab/>
      </w:r>
      <w:r>
        <w:t xml:space="preserve"> </w:t>
      </w:r>
      <w:r w:rsidR="000B73BD">
        <w:t>L</w:t>
      </w:r>
      <w:r>
        <w:t xml:space="preserve">imitations of Dynamic </w:t>
      </w:r>
      <w:proofErr w:type="spellStart"/>
      <w:r>
        <w:t>HARQ</w:t>
      </w:r>
      <w:proofErr w:type="spellEnd"/>
      <w:r>
        <w:t xml:space="preserve"> codebook </w:t>
      </w:r>
    </w:p>
    <w:p w14:paraId="411B0AA0" w14:textId="1903144D" w:rsidR="00760BD0" w:rsidRDefault="00760BD0" w:rsidP="00CA70A7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 w:rsidRPr="004F63F4">
        <w:rPr>
          <w:rStyle w:val="IvDbodytextChar"/>
          <w:rFonts w:eastAsiaTheme="minorEastAsia"/>
          <w:i w:val="0"/>
          <w:color w:val="auto"/>
          <w:sz w:val="20"/>
          <w:szCs w:val="20"/>
        </w:rPr>
        <w:t xml:space="preserve">NR provides the flexibility to include aggregate multiple </w:t>
      </w:r>
      <w:proofErr w:type="spellStart"/>
      <w:r w:rsidRPr="004F63F4">
        <w:rPr>
          <w:rStyle w:val="IvDbodytextChar"/>
          <w:rFonts w:eastAsiaTheme="minorEastAsia"/>
          <w:i w:val="0"/>
          <w:color w:val="auto"/>
          <w:sz w:val="20"/>
          <w:szCs w:val="20"/>
        </w:rPr>
        <w:t>HARQ</w:t>
      </w:r>
      <w:proofErr w:type="spellEnd"/>
      <w:r w:rsidRPr="004F63F4">
        <w:rPr>
          <w:rStyle w:val="IvDbodytextChar"/>
          <w:rFonts w:eastAsiaTheme="minorEastAsia"/>
          <w:i w:val="0"/>
          <w:color w:val="auto"/>
          <w:sz w:val="20"/>
          <w:szCs w:val="20"/>
        </w:rPr>
        <w:t xml:space="preserve"> ACKS in one feedback </w:t>
      </w:r>
      <w:r w:rsidRPr="004F63F4">
        <w:rPr>
          <w:rStyle w:val="IvDbodytextChar"/>
          <w:i w:val="0"/>
          <w:color w:val="auto"/>
          <w:sz w:val="20"/>
          <w:szCs w:val="20"/>
        </w:rPr>
        <w:t xml:space="preserve">which is fundamentally needed for NR-U operation. </w:t>
      </w:r>
      <w:r w:rsidR="007E1ECC">
        <w:rPr>
          <w:rStyle w:val="IvDbodytextChar"/>
          <w:i w:val="0"/>
          <w:color w:val="auto"/>
          <w:sz w:val="20"/>
          <w:szCs w:val="20"/>
        </w:rPr>
        <w:t xml:space="preserve">Nevertheless, </w:t>
      </w:r>
      <w:r w:rsidR="00CA70A7">
        <w:rPr>
          <w:rStyle w:val="IvDbodytextChar"/>
          <w:i w:val="0"/>
          <w:color w:val="auto"/>
          <w:sz w:val="20"/>
          <w:szCs w:val="20"/>
        </w:rPr>
        <w:t>t</w:t>
      </w:r>
      <w:r>
        <w:rPr>
          <w:rStyle w:val="IvDbodytextChar"/>
          <w:i w:val="0"/>
          <w:color w:val="auto"/>
          <w:sz w:val="20"/>
          <w:szCs w:val="20"/>
        </w:rPr>
        <w:t xml:space="preserve">he following limitations are observed when using NR Dynamic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HARQ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 codebook as it is in unlicensed </w:t>
      </w:r>
      <w:r w:rsidR="00FF768A">
        <w:rPr>
          <w:rStyle w:val="IvDbodytextChar"/>
          <w:i w:val="0"/>
          <w:color w:val="auto"/>
          <w:sz w:val="20"/>
          <w:szCs w:val="20"/>
        </w:rPr>
        <w:t>spectrum</w:t>
      </w:r>
      <w:r>
        <w:rPr>
          <w:rStyle w:val="IvDbodytextChar"/>
          <w:i w:val="0"/>
          <w:color w:val="auto"/>
          <w:sz w:val="20"/>
          <w:szCs w:val="20"/>
        </w:rPr>
        <w:t xml:space="preserve"> without any adjustments:  </w:t>
      </w:r>
    </w:p>
    <w:p w14:paraId="45736627" w14:textId="20F02BE8" w:rsidR="00760BD0" w:rsidRPr="00E76CF6" w:rsidRDefault="00E76B6D" w:rsidP="00760BD0">
      <w:pPr>
        <w:pStyle w:val="BodyText"/>
        <w:keepLines/>
        <w:numPr>
          <w:ilvl w:val="0"/>
          <w:numId w:val="30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textAlignment w:val="auto"/>
      </w:pPr>
      <w:r>
        <w:t>Issue 1</w:t>
      </w:r>
      <w:r w:rsidR="00C72270">
        <w:t xml:space="preserve"> (</w:t>
      </w:r>
      <w:proofErr w:type="spellStart"/>
      <w:r w:rsidR="00C72270">
        <w:t>PUCCH</w:t>
      </w:r>
      <w:proofErr w:type="spellEnd"/>
      <w:r w:rsidR="00C72270">
        <w:t xml:space="preserve"> transmission delayed by unsuccessful </w:t>
      </w:r>
      <w:proofErr w:type="spellStart"/>
      <w:r w:rsidR="00C72270">
        <w:t>LBT</w:t>
      </w:r>
      <w:proofErr w:type="spellEnd"/>
      <w:r w:rsidR="00C72270">
        <w:t>)</w:t>
      </w:r>
      <w:r>
        <w:t xml:space="preserve">: </w:t>
      </w:r>
      <w:r w:rsidR="00760BD0" w:rsidRPr="004F63F4">
        <w:t xml:space="preserve">if the UE fails to provide the aggregated feedback on the specified resources, all </w:t>
      </w:r>
      <w:proofErr w:type="spellStart"/>
      <w:r w:rsidR="00760BD0" w:rsidRPr="004F63F4">
        <w:t>PDSCHs</w:t>
      </w:r>
      <w:proofErr w:type="spellEnd"/>
      <w:r w:rsidR="00760BD0" w:rsidRPr="004F63F4">
        <w:t xml:space="preserve"> included in this feedback needs to be retransmitted. </w:t>
      </w:r>
      <w:proofErr w:type="spellStart"/>
      <w:r w:rsidR="0078748B">
        <w:t>gNB</w:t>
      </w:r>
      <w:proofErr w:type="spellEnd"/>
      <w:r w:rsidR="00760BD0" w:rsidRPr="004F63F4">
        <w:t xml:space="preserve"> does not have the flexibility to ask for feedback retransmission</w:t>
      </w:r>
      <w:r w:rsidR="00760BD0">
        <w:rPr>
          <w:i/>
        </w:rPr>
        <w:t xml:space="preserve">. </w:t>
      </w:r>
      <w:r w:rsidR="00760BD0">
        <w:t>T</w:t>
      </w:r>
      <w:r w:rsidR="00760BD0" w:rsidRPr="0019625E">
        <w:t xml:space="preserve">he </w:t>
      </w:r>
      <w:proofErr w:type="spellStart"/>
      <w:r w:rsidR="00760BD0">
        <w:t>g</w:t>
      </w:r>
      <w:r w:rsidR="00760BD0" w:rsidRPr="0019625E">
        <w:t>NB</w:t>
      </w:r>
      <w:proofErr w:type="spellEnd"/>
      <w:r w:rsidR="00760BD0" w:rsidRPr="0019625E">
        <w:t xml:space="preserve"> will have to assume </w:t>
      </w:r>
      <w:proofErr w:type="spellStart"/>
      <w:r w:rsidR="00760BD0" w:rsidRPr="0019625E">
        <w:t>NACK</w:t>
      </w:r>
      <w:proofErr w:type="spellEnd"/>
      <w:r w:rsidR="00760BD0" w:rsidRPr="0019625E">
        <w:t xml:space="preserve"> and retransmit all the corresponding </w:t>
      </w:r>
      <w:proofErr w:type="spellStart"/>
      <w:r w:rsidR="00760BD0" w:rsidRPr="0019625E">
        <w:t>PDSCHs</w:t>
      </w:r>
      <w:proofErr w:type="spellEnd"/>
      <w:r w:rsidR="00760BD0" w:rsidRPr="0019625E">
        <w:t xml:space="preserve">. </w:t>
      </w:r>
    </w:p>
    <w:p w14:paraId="7722D1B0" w14:textId="25BB4A14" w:rsidR="00760BD0" w:rsidRDefault="00E76B6D" w:rsidP="00E76B6D">
      <w:pPr>
        <w:pStyle w:val="BodyText"/>
        <w:keepLines/>
        <w:numPr>
          <w:ilvl w:val="0"/>
          <w:numId w:val="30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textAlignment w:val="auto"/>
      </w:pPr>
      <w:r>
        <w:lastRenderedPageBreak/>
        <w:t>Issue 2</w:t>
      </w:r>
      <w:r w:rsidR="00C72270">
        <w:t xml:space="preserve"> (Missed </w:t>
      </w:r>
      <w:proofErr w:type="spellStart"/>
      <w:r w:rsidR="00C72270">
        <w:t>PUCCH</w:t>
      </w:r>
      <w:proofErr w:type="spellEnd"/>
      <w:r w:rsidR="00C72270">
        <w:t xml:space="preserve"> detection at </w:t>
      </w:r>
      <w:proofErr w:type="spellStart"/>
      <w:r w:rsidR="00C72270">
        <w:t>gNB</w:t>
      </w:r>
      <w:proofErr w:type="spellEnd"/>
      <w:r w:rsidR="00C72270">
        <w:t>)</w:t>
      </w:r>
      <w:r>
        <w:t xml:space="preserve">: </w:t>
      </w:r>
      <w:r w:rsidR="00760BD0">
        <w:t xml:space="preserve">Even if the UE successfully transmits the </w:t>
      </w:r>
      <w:proofErr w:type="spellStart"/>
      <w:r w:rsidR="00760BD0">
        <w:t>HARQ</w:t>
      </w:r>
      <w:proofErr w:type="spellEnd"/>
      <w:r w:rsidR="00760BD0">
        <w:t xml:space="preserve"> feedback, there are chances that the </w:t>
      </w:r>
      <w:proofErr w:type="spellStart"/>
      <w:r w:rsidR="00760BD0">
        <w:t>gNB</w:t>
      </w:r>
      <w:proofErr w:type="spellEnd"/>
      <w:r w:rsidR="00760BD0">
        <w:t xml:space="preserve"> may not be able to detect it. From </w:t>
      </w:r>
      <w:proofErr w:type="spellStart"/>
      <w:r w:rsidR="00760BD0">
        <w:t>gNB</w:t>
      </w:r>
      <w:proofErr w:type="spellEnd"/>
      <w:r w:rsidR="00760BD0">
        <w:t xml:space="preserve"> perspective, failed </w:t>
      </w:r>
      <w:proofErr w:type="spellStart"/>
      <w:r w:rsidR="00760BD0">
        <w:t>LBT</w:t>
      </w:r>
      <w:proofErr w:type="spellEnd"/>
      <w:r w:rsidR="00760BD0">
        <w:t xml:space="preserve"> or missed UCI transmissions are indistinguishable. </w:t>
      </w:r>
      <w:r w:rsidR="00760BD0" w:rsidRPr="0019625E">
        <w:t xml:space="preserve">Due to the one-to-one mapping between </w:t>
      </w:r>
      <w:proofErr w:type="spellStart"/>
      <w:r w:rsidR="00760BD0" w:rsidRPr="0019625E">
        <w:t>PDSCH</w:t>
      </w:r>
      <w:proofErr w:type="spellEnd"/>
      <w:r w:rsidR="00760BD0" w:rsidRPr="0019625E">
        <w:t xml:space="preserve"> and corresponding feedback in the time domain, if the </w:t>
      </w:r>
      <w:proofErr w:type="spellStart"/>
      <w:r w:rsidR="00760BD0">
        <w:t>gNB</w:t>
      </w:r>
      <w:proofErr w:type="spellEnd"/>
      <w:r w:rsidR="00760BD0">
        <w:t xml:space="preserve"> fails to detect the feedback in</w:t>
      </w:r>
      <w:r w:rsidR="00760BD0" w:rsidRPr="0019625E">
        <w:t xml:space="preserve"> the predefined time location, the </w:t>
      </w:r>
      <w:proofErr w:type="spellStart"/>
      <w:r w:rsidR="00760BD0">
        <w:t>gNB</w:t>
      </w:r>
      <w:proofErr w:type="spellEnd"/>
      <w:r w:rsidR="00760BD0" w:rsidRPr="0019625E">
        <w:t xml:space="preserve"> will have to assume </w:t>
      </w:r>
      <w:proofErr w:type="spellStart"/>
      <w:r w:rsidR="00760BD0" w:rsidRPr="0019625E">
        <w:t>NACK</w:t>
      </w:r>
      <w:proofErr w:type="spellEnd"/>
      <w:r w:rsidR="00760BD0" w:rsidRPr="0019625E">
        <w:t xml:space="preserve"> and retransmit all the corresponding </w:t>
      </w:r>
      <w:proofErr w:type="spellStart"/>
      <w:r w:rsidR="00760BD0" w:rsidRPr="0019625E">
        <w:t>PDSCHs</w:t>
      </w:r>
      <w:proofErr w:type="spellEnd"/>
      <w:r w:rsidR="00760BD0" w:rsidRPr="0019625E">
        <w:t>.</w:t>
      </w:r>
      <w:r w:rsidRPr="00E76B6D">
        <w:t xml:space="preserve"> </w:t>
      </w:r>
      <w:r>
        <w:t xml:space="preserve">While missing </w:t>
      </w:r>
      <w:proofErr w:type="spellStart"/>
      <w:r>
        <w:t>PUCCH</w:t>
      </w:r>
      <w:proofErr w:type="spellEnd"/>
      <w:r>
        <w:t xml:space="preserve"> transmission on licensed carrier is unlikely, it is highly likely to happen on an unlicensed band due to collisions.</w:t>
      </w:r>
    </w:p>
    <w:p w14:paraId="20831836" w14:textId="4C3ED79D" w:rsidR="006D7B1E" w:rsidRDefault="00E76B6D" w:rsidP="006D7B1E">
      <w:pPr>
        <w:pStyle w:val="BodyText"/>
        <w:keepLines/>
        <w:numPr>
          <w:ilvl w:val="0"/>
          <w:numId w:val="30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textAlignment w:val="auto"/>
      </w:pPr>
      <w:r>
        <w:t>Issue 3</w:t>
      </w:r>
      <w:r w:rsidR="00C72270">
        <w:t xml:space="preserve"> (Missed </w:t>
      </w:r>
      <w:proofErr w:type="spellStart"/>
      <w:r w:rsidR="00C72270">
        <w:t>PDCCH</w:t>
      </w:r>
      <w:proofErr w:type="spellEnd"/>
      <w:r w:rsidR="00C72270">
        <w:t xml:space="preserve"> detection at UE)</w:t>
      </w:r>
      <w:r>
        <w:t xml:space="preserve">: </w:t>
      </w:r>
      <w:r w:rsidR="00760BD0">
        <w:t xml:space="preserve">The UE refers to the DAI value to calculate the dynamic codebook size. For every </w:t>
      </w:r>
      <w:proofErr w:type="spellStart"/>
      <w:r w:rsidR="00760BD0">
        <w:t>PDSCH</w:t>
      </w:r>
      <w:proofErr w:type="spellEnd"/>
      <w:r w:rsidR="00760BD0">
        <w:t xml:space="preserve"> transmission, the DAI value in the DCI is incremented. The DAI in the DL scheduling DCI should be stepped by one as compared to the immediate preceding DL scheduling DCI, if</w:t>
      </w:r>
      <w:r w:rsidR="001360E1">
        <w:t xml:space="preserve"> difference between the two received DAI values at the UE in current and earlier DCI is higher than 1</w:t>
      </w:r>
      <w:r w:rsidR="00760BD0">
        <w:t xml:space="preserve">, it is an indication that </w:t>
      </w:r>
      <w:proofErr w:type="spellStart"/>
      <w:r w:rsidR="00760BD0">
        <w:t>PD</w:t>
      </w:r>
      <w:r w:rsidR="001360E1">
        <w:t>CC</w:t>
      </w:r>
      <w:r w:rsidR="00760BD0">
        <w:t>H</w:t>
      </w:r>
      <w:proofErr w:type="spellEnd"/>
      <w:r w:rsidR="00760BD0">
        <w:t xml:space="preserve"> transmission(s) has been missed. The DAI value in NR rel-15 is only 2-bits, after reaching the highest DAI value (i.e. 4), the value is reset again to the smallest value. This means that if the UE missed 4 or more </w:t>
      </w:r>
      <w:proofErr w:type="spellStart"/>
      <w:r w:rsidR="00760BD0">
        <w:t>PDSCH</w:t>
      </w:r>
      <w:proofErr w:type="spellEnd"/>
      <w:r w:rsidR="00760BD0">
        <w:t xml:space="preserve"> transmission, the UE will not be able to correctly calculate the codebook size, and therefore there will be misalignment between the </w:t>
      </w:r>
      <w:proofErr w:type="spellStart"/>
      <w:r w:rsidR="00760BD0">
        <w:t>gNB’s</w:t>
      </w:r>
      <w:proofErr w:type="spellEnd"/>
      <w:r w:rsidR="00760BD0">
        <w:t xml:space="preserve"> expected codebook size and the reported one by the UE. While missing 4 or more consecutive </w:t>
      </w:r>
      <w:proofErr w:type="spellStart"/>
      <w:r w:rsidR="00760BD0">
        <w:t>PDSCH</w:t>
      </w:r>
      <w:proofErr w:type="spellEnd"/>
      <w:r w:rsidR="00760BD0">
        <w:t xml:space="preserve"> on licensed carrier is unlikely, it is highly likely to happen on an unlicensed band due to collisions, and thereby, the 2-bit DAI will cause an issue. </w:t>
      </w:r>
    </w:p>
    <w:p w14:paraId="3BEA98A9" w14:textId="77777777" w:rsidR="006D7B1E" w:rsidRPr="00760BD0" w:rsidRDefault="006D7B1E" w:rsidP="006D7B1E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ind w:left="720"/>
        <w:textAlignment w:val="auto"/>
      </w:pPr>
    </w:p>
    <w:p w14:paraId="0B54761E" w14:textId="77777777" w:rsidR="00272516" w:rsidRDefault="00272516" w:rsidP="00272516">
      <w:pPr>
        <w:pStyle w:val="BodyText"/>
      </w:pPr>
      <w:r>
        <w:t xml:space="preserve">To eliminate the issues caused by the limited DAI combinations (issue 3), the DAI field in the DCI should be extended to accommodate for possibly missing more than 4 </w:t>
      </w:r>
      <w:proofErr w:type="spellStart"/>
      <w:r>
        <w:t>PDSCHs</w:t>
      </w:r>
      <w:proofErr w:type="spellEnd"/>
      <w:r>
        <w:t xml:space="preserve"> transmission.</w:t>
      </w:r>
    </w:p>
    <w:p w14:paraId="6F863963" w14:textId="4F75D43D" w:rsidR="00272516" w:rsidRPr="002A7A8E" w:rsidRDefault="00272516" w:rsidP="00041571">
      <w:pPr>
        <w:pStyle w:val="Proposal"/>
      </w:pPr>
      <w:bookmarkStart w:id="5" w:name="_Toc525892389"/>
      <w:r>
        <w:t xml:space="preserve">DCIs for scheduling </w:t>
      </w:r>
      <w:proofErr w:type="spellStart"/>
      <w:r>
        <w:t>PDSCH</w:t>
      </w:r>
      <w:proofErr w:type="spellEnd"/>
      <w:r>
        <w:t xml:space="preserve"> on unlicensed carriers should support larger DAI field as compared to Rel-15 NR DCI for scheduling </w:t>
      </w:r>
      <w:proofErr w:type="spellStart"/>
      <w:r>
        <w:t>PDSCH</w:t>
      </w:r>
      <w:proofErr w:type="spellEnd"/>
      <w:r>
        <w:t xml:space="preserve"> on licensed carrier.</w:t>
      </w:r>
      <w:bookmarkEnd w:id="5"/>
      <w:r>
        <w:t xml:space="preserve">  </w:t>
      </w:r>
    </w:p>
    <w:p w14:paraId="1877E8AF" w14:textId="7C11DDD1" w:rsidR="00B83975" w:rsidRPr="00760BD0" w:rsidRDefault="00760BD0" w:rsidP="00760BD0">
      <w:pPr>
        <w:jc w:val="both"/>
        <w:rPr>
          <w:rFonts w:asciiTheme="minorBidi" w:hAnsiTheme="minorBidi" w:cstheme="minorBidi"/>
          <w:lang w:val="en-US"/>
        </w:rPr>
      </w:pPr>
      <w:r w:rsidRPr="00760BD0">
        <w:rPr>
          <w:rFonts w:asciiTheme="minorBidi" w:hAnsiTheme="minorBidi" w:cstheme="minorBidi"/>
          <w:lang w:val="en-US"/>
        </w:rPr>
        <w:t xml:space="preserve">Here we discuss some possible alternatives to enable secondary opportunities for feedback transmission in response of </w:t>
      </w:r>
      <w:proofErr w:type="spellStart"/>
      <w:r w:rsidRPr="00760BD0">
        <w:rPr>
          <w:rFonts w:asciiTheme="minorBidi" w:hAnsiTheme="minorBidi" w:cstheme="minorBidi"/>
          <w:lang w:val="en-US"/>
        </w:rPr>
        <w:t>LBT</w:t>
      </w:r>
      <w:proofErr w:type="spellEnd"/>
      <w:r w:rsidRPr="00760BD0">
        <w:rPr>
          <w:rFonts w:asciiTheme="minorBidi" w:hAnsiTheme="minorBidi" w:cstheme="minorBidi"/>
          <w:lang w:val="en-US"/>
        </w:rPr>
        <w:t xml:space="preserve"> failur</w:t>
      </w:r>
      <w:r>
        <w:rPr>
          <w:rFonts w:asciiTheme="minorBidi" w:hAnsiTheme="minorBidi" w:cstheme="minorBidi"/>
          <w:lang w:val="en-US"/>
        </w:rPr>
        <w:t>e</w:t>
      </w:r>
      <w:r w:rsidR="00671EDD" w:rsidRPr="00671EDD">
        <w:rPr>
          <w:rFonts w:asciiTheme="minorBidi" w:hAnsiTheme="minorBidi" w:cstheme="minorBidi"/>
          <w:lang w:val="en-US"/>
        </w:rPr>
        <w:t xml:space="preserve">: </w:t>
      </w:r>
    </w:p>
    <w:p w14:paraId="194CC2C1" w14:textId="3162BB9B" w:rsidR="007F0CD7" w:rsidRDefault="009368D3" w:rsidP="007C6A98">
      <w:pPr>
        <w:pStyle w:val="ListParagraph"/>
        <w:numPr>
          <w:ilvl w:val="0"/>
          <w:numId w:val="33"/>
        </w:numPr>
        <w:jc w:val="both"/>
        <w:rPr>
          <w:rFonts w:asciiTheme="minorBidi" w:hAnsiTheme="minorBidi" w:cstheme="minorBidi"/>
          <w:sz w:val="20"/>
          <w:szCs w:val="20"/>
          <w:lang w:val="en-US"/>
        </w:rPr>
      </w:pPr>
      <w:r w:rsidRPr="003469D2">
        <w:rPr>
          <w:rFonts w:asciiTheme="minorBidi" w:hAnsiTheme="minorBidi" w:cstheme="minorBidi"/>
          <w:sz w:val="20"/>
          <w:szCs w:val="20"/>
          <w:lang w:val="en-US"/>
        </w:rPr>
        <w:t>Alternative 1</w:t>
      </w:r>
      <w:r w:rsidR="0068499E" w:rsidRPr="003469D2">
        <w:rPr>
          <w:rFonts w:asciiTheme="minorBidi" w:hAnsiTheme="minorBidi" w:cstheme="minorBidi"/>
          <w:sz w:val="20"/>
          <w:szCs w:val="20"/>
          <w:lang w:val="en-US"/>
        </w:rPr>
        <w:t xml:space="preserve"> (</w:t>
      </w:r>
      <w:proofErr w:type="spellStart"/>
      <w:r w:rsidR="0068499E" w:rsidRPr="003469D2">
        <w:rPr>
          <w:rFonts w:asciiTheme="minorBidi" w:hAnsiTheme="minorBidi" w:cstheme="minorBidi"/>
          <w:sz w:val="20"/>
          <w:szCs w:val="20"/>
          <w:lang w:val="en-US"/>
        </w:rPr>
        <w:t>PUCCH</w:t>
      </w:r>
      <w:proofErr w:type="spellEnd"/>
      <w:r w:rsidR="0068499E" w:rsidRPr="003469D2">
        <w:rPr>
          <w:rFonts w:asciiTheme="minorBidi" w:hAnsiTheme="minorBidi" w:cstheme="minorBidi"/>
          <w:sz w:val="20"/>
          <w:szCs w:val="20"/>
          <w:lang w:val="en-US"/>
        </w:rPr>
        <w:t xml:space="preserve"> transmission window)</w:t>
      </w:r>
      <w:r w:rsidRPr="003469D2">
        <w:rPr>
          <w:rFonts w:asciiTheme="minorBidi" w:hAnsiTheme="minorBidi" w:cstheme="minorBidi"/>
          <w:sz w:val="20"/>
          <w:szCs w:val="20"/>
          <w:lang w:val="en-US"/>
        </w:rPr>
        <w:t xml:space="preserve">: </w:t>
      </w:r>
      <w:r w:rsidR="005E1F21" w:rsidRPr="003469D2">
        <w:rPr>
          <w:rFonts w:asciiTheme="minorBidi" w:hAnsiTheme="minorBidi" w:cstheme="minorBidi"/>
          <w:sz w:val="20"/>
          <w:szCs w:val="20"/>
          <w:lang w:val="en-US"/>
        </w:rPr>
        <w:t>I</w:t>
      </w:r>
      <w:r w:rsidR="00671EDD" w:rsidRPr="003469D2">
        <w:rPr>
          <w:rFonts w:asciiTheme="minorBidi" w:hAnsiTheme="minorBidi" w:cstheme="minorBidi"/>
          <w:sz w:val="20"/>
          <w:szCs w:val="20"/>
          <w:lang w:val="en-US"/>
        </w:rPr>
        <w:t xml:space="preserve">nstead of indicating only one slot for </w:t>
      </w:r>
      <w:proofErr w:type="spellStart"/>
      <w:r w:rsidR="00671EDD" w:rsidRPr="003469D2">
        <w:rPr>
          <w:rFonts w:asciiTheme="minorBidi" w:hAnsiTheme="minorBidi" w:cstheme="minorBidi"/>
          <w:sz w:val="20"/>
          <w:szCs w:val="20"/>
          <w:lang w:val="en-US"/>
        </w:rPr>
        <w:t>PUCCH</w:t>
      </w:r>
      <w:proofErr w:type="spellEnd"/>
      <w:r w:rsidR="00671EDD" w:rsidRPr="003469D2">
        <w:rPr>
          <w:rFonts w:asciiTheme="minorBidi" w:hAnsiTheme="minorBidi" w:cstheme="minorBidi"/>
          <w:sz w:val="20"/>
          <w:szCs w:val="20"/>
          <w:lang w:val="en-US"/>
        </w:rPr>
        <w:t xml:space="preserve"> transmission, the </w:t>
      </w:r>
      <w:proofErr w:type="spellStart"/>
      <w:r w:rsidR="0078748B" w:rsidRPr="0089634B">
        <w:rPr>
          <w:rFonts w:asciiTheme="minorBidi" w:hAnsiTheme="minorBidi" w:cstheme="minorBidi"/>
          <w:sz w:val="20"/>
          <w:szCs w:val="20"/>
          <w:lang w:val="en-US"/>
        </w:rPr>
        <w:t>gNB</w:t>
      </w:r>
      <w:proofErr w:type="spellEnd"/>
      <w:r w:rsidR="00671EDD" w:rsidRPr="0089634B">
        <w:rPr>
          <w:rFonts w:asciiTheme="minorBidi" w:hAnsiTheme="minorBidi" w:cstheme="minorBidi"/>
          <w:sz w:val="20"/>
          <w:szCs w:val="20"/>
          <w:lang w:val="en-US"/>
        </w:rPr>
        <w:t xml:space="preserve"> may indicate multiple consecutive opportunities for </w:t>
      </w:r>
      <w:proofErr w:type="spellStart"/>
      <w:r w:rsidR="00671EDD" w:rsidRPr="0089634B">
        <w:rPr>
          <w:rFonts w:asciiTheme="minorBidi" w:hAnsiTheme="minorBidi" w:cstheme="minorBidi"/>
          <w:sz w:val="20"/>
          <w:szCs w:val="20"/>
          <w:lang w:val="en-US"/>
        </w:rPr>
        <w:t>PUCCH</w:t>
      </w:r>
      <w:proofErr w:type="spellEnd"/>
      <w:r w:rsidR="00671EDD" w:rsidRPr="0089634B">
        <w:rPr>
          <w:rFonts w:asciiTheme="minorBidi" w:hAnsiTheme="minorBidi" w:cstheme="minorBidi"/>
          <w:sz w:val="20"/>
          <w:szCs w:val="20"/>
          <w:lang w:val="en-US"/>
        </w:rPr>
        <w:t xml:space="preserve"> transmission. The UE may</w:t>
      </w:r>
      <w:r w:rsidR="007F0CD7" w:rsidRPr="00262E32">
        <w:rPr>
          <w:rFonts w:asciiTheme="minorBidi" w:hAnsiTheme="minorBidi" w:cstheme="minorBidi"/>
          <w:sz w:val="20"/>
          <w:szCs w:val="20"/>
          <w:lang w:val="en-US"/>
        </w:rPr>
        <w:t xml:space="preserve"> continue to </w:t>
      </w:r>
      <w:r w:rsidR="00671EDD" w:rsidRPr="00262E32">
        <w:rPr>
          <w:rFonts w:asciiTheme="minorBidi" w:hAnsiTheme="minorBidi" w:cstheme="minorBidi"/>
          <w:sz w:val="20"/>
          <w:szCs w:val="20"/>
          <w:lang w:val="en-US"/>
        </w:rPr>
        <w:t xml:space="preserve">attempt to transmit </w:t>
      </w:r>
      <w:proofErr w:type="spellStart"/>
      <w:r w:rsidR="007F0CD7" w:rsidRPr="00262E32">
        <w:rPr>
          <w:rFonts w:asciiTheme="minorBidi" w:hAnsiTheme="minorBidi" w:cstheme="minorBidi"/>
          <w:sz w:val="20"/>
          <w:szCs w:val="20"/>
          <w:lang w:val="en-US"/>
        </w:rPr>
        <w:t>PUCCH</w:t>
      </w:r>
      <w:proofErr w:type="spellEnd"/>
      <w:r w:rsidR="007F0CD7" w:rsidRPr="00262E32">
        <w:rPr>
          <w:rFonts w:asciiTheme="minorBidi" w:hAnsiTheme="minorBidi" w:cstheme="minorBidi"/>
          <w:sz w:val="20"/>
          <w:szCs w:val="20"/>
          <w:lang w:val="en-US"/>
        </w:rPr>
        <w:t xml:space="preserve"> within the set of indicated slots until it succeeds. However, the problem of this alternative is that once the </w:t>
      </w:r>
      <w:proofErr w:type="spellStart"/>
      <w:r w:rsidR="0078748B" w:rsidRPr="00C328E3">
        <w:rPr>
          <w:rFonts w:asciiTheme="minorBidi" w:hAnsiTheme="minorBidi" w:cstheme="minorBidi"/>
          <w:sz w:val="20"/>
          <w:szCs w:val="20"/>
          <w:lang w:val="en-US"/>
        </w:rPr>
        <w:t>g</w:t>
      </w:r>
      <w:r w:rsidR="007F0CD7" w:rsidRPr="00C328E3">
        <w:rPr>
          <w:rFonts w:asciiTheme="minorBidi" w:hAnsiTheme="minorBidi" w:cstheme="minorBidi"/>
          <w:sz w:val="20"/>
          <w:szCs w:val="20"/>
          <w:lang w:val="en-US"/>
        </w:rPr>
        <w:t>NB</w:t>
      </w:r>
      <w:proofErr w:type="spellEnd"/>
      <w:r w:rsidR="007F0CD7" w:rsidRPr="00C328E3">
        <w:rPr>
          <w:rFonts w:asciiTheme="minorBidi" w:hAnsiTheme="minorBidi" w:cstheme="minorBidi"/>
          <w:sz w:val="20"/>
          <w:szCs w:val="20"/>
          <w:lang w:val="en-US"/>
        </w:rPr>
        <w:t xml:space="preserve"> reserves those slots for </w:t>
      </w:r>
      <w:proofErr w:type="spellStart"/>
      <w:r w:rsidR="007F0CD7" w:rsidRPr="00C328E3">
        <w:rPr>
          <w:rFonts w:asciiTheme="minorBidi" w:hAnsiTheme="minorBidi" w:cstheme="minorBidi"/>
          <w:sz w:val="20"/>
          <w:szCs w:val="20"/>
          <w:lang w:val="en-US"/>
        </w:rPr>
        <w:t>PUCCH</w:t>
      </w:r>
      <w:proofErr w:type="spellEnd"/>
      <w:r w:rsidR="007F0CD7" w:rsidRPr="00C328E3">
        <w:rPr>
          <w:rFonts w:asciiTheme="minorBidi" w:hAnsiTheme="minorBidi" w:cstheme="minorBidi"/>
          <w:sz w:val="20"/>
          <w:szCs w:val="20"/>
          <w:lang w:val="en-US"/>
        </w:rPr>
        <w:t xml:space="preserve"> attempts, the </w:t>
      </w:r>
      <w:proofErr w:type="spellStart"/>
      <w:r w:rsidR="0078748B" w:rsidRPr="009F66CB">
        <w:rPr>
          <w:rFonts w:asciiTheme="minorBidi" w:hAnsiTheme="minorBidi" w:cstheme="minorBidi"/>
          <w:sz w:val="20"/>
          <w:szCs w:val="20"/>
          <w:lang w:val="en-US"/>
        </w:rPr>
        <w:t>gNB</w:t>
      </w:r>
      <w:proofErr w:type="spellEnd"/>
      <w:r w:rsidR="0078748B" w:rsidRPr="009F66CB">
        <w:rPr>
          <w:rFonts w:asciiTheme="minorBidi" w:hAnsiTheme="minorBidi" w:cstheme="minorBidi"/>
          <w:sz w:val="20"/>
          <w:szCs w:val="20"/>
          <w:lang w:val="en-US"/>
        </w:rPr>
        <w:t xml:space="preserve"> </w:t>
      </w:r>
      <w:proofErr w:type="gramStart"/>
      <w:r w:rsidR="007F0CD7" w:rsidRPr="009F66CB">
        <w:rPr>
          <w:rFonts w:asciiTheme="minorBidi" w:hAnsiTheme="minorBidi" w:cstheme="minorBidi"/>
          <w:sz w:val="20"/>
          <w:szCs w:val="20"/>
          <w:lang w:val="en-US"/>
        </w:rPr>
        <w:t>has to</w:t>
      </w:r>
      <w:proofErr w:type="gramEnd"/>
      <w:r w:rsidR="007F0CD7" w:rsidRPr="009F66CB">
        <w:rPr>
          <w:rFonts w:asciiTheme="minorBidi" w:hAnsiTheme="minorBidi" w:cstheme="minorBidi"/>
          <w:sz w:val="20"/>
          <w:szCs w:val="20"/>
          <w:lang w:val="en-US"/>
        </w:rPr>
        <w:t xml:space="preserve"> avoid using those slots for DL or other UL transmissions, so that the </w:t>
      </w:r>
      <w:proofErr w:type="spellStart"/>
      <w:r w:rsidR="007F0CD7" w:rsidRPr="009F66CB">
        <w:rPr>
          <w:rFonts w:asciiTheme="minorBidi" w:hAnsiTheme="minorBidi" w:cstheme="minorBidi"/>
          <w:sz w:val="20"/>
          <w:szCs w:val="20"/>
          <w:lang w:val="en-US"/>
        </w:rPr>
        <w:t>PUCCH</w:t>
      </w:r>
      <w:proofErr w:type="spellEnd"/>
      <w:r w:rsidR="007F0CD7" w:rsidRPr="009F66CB">
        <w:rPr>
          <w:rFonts w:asciiTheme="minorBidi" w:hAnsiTheme="minorBidi" w:cstheme="minorBidi"/>
          <w:sz w:val="20"/>
          <w:szCs w:val="20"/>
          <w:lang w:val="en-US"/>
        </w:rPr>
        <w:t xml:space="preserve"> is </w:t>
      </w:r>
      <w:r w:rsidR="007F0CD7" w:rsidRPr="009461E1">
        <w:rPr>
          <w:rFonts w:asciiTheme="minorBidi" w:hAnsiTheme="minorBidi" w:cstheme="minorBidi"/>
          <w:sz w:val="20"/>
          <w:szCs w:val="20"/>
          <w:lang w:val="en-US"/>
        </w:rPr>
        <w:t xml:space="preserve">not blocked by any intra-cell interference. </w:t>
      </w:r>
      <w:r w:rsidR="005E1F21" w:rsidRPr="009461E1">
        <w:rPr>
          <w:rFonts w:asciiTheme="minorBidi" w:hAnsiTheme="minorBidi" w:cstheme="minorBidi"/>
          <w:sz w:val="20"/>
          <w:szCs w:val="20"/>
          <w:lang w:val="en-US"/>
        </w:rPr>
        <w:t>A</w:t>
      </w:r>
      <w:r w:rsidR="007F0CD7" w:rsidRPr="009461E1">
        <w:rPr>
          <w:rFonts w:asciiTheme="minorBidi" w:hAnsiTheme="minorBidi" w:cstheme="minorBidi"/>
          <w:sz w:val="20"/>
          <w:szCs w:val="20"/>
          <w:lang w:val="en-US"/>
        </w:rPr>
        <w:t xml:space="preserve">dditionally, if the UE fails to transmit </w:t>
      </w:r>
      <w:proofErr w:type="spellStart"/>
      <w:r w:rsidR="007F0CD7" w:rsidRPr="009461E1">
        <w:rPr>
          <w:rFonts w:asciiTheme="minorBidi" w:hAnsiTheme="minorBidi" w:cstheme="minorBidi"/>
          <w:sz w:val="20"/>
          <w:szCs w:val="20"/>
          <w:lang w:val="en-US"/>
        </w:rPr>
        <w:t>PUCCH</w:t>
      </w:r>
      <w:proofErr w:type="spellEnd"/>
      <w:r w:rsidR="007F0CD7" w:rsidRPr="009461E1">
        <w:rPr>
          <w:rFonts w:asciiTheme="minorBidi" w:hAnsiTheme="minorBidi" w:cstheme="minorBidi"/>
          <w:sz w:val="20"/>
          <w:szCs w:val="20"/>
          <w:lang w:val="en-US"/>
        </w:rPr>
        <w:t xml:space="preserve"> within the window</w:t>
      </w:r>
      <w:r w:rsidRPr="009461E1">
        <w:rPr>
          <w:rFonts w:asciiTheme="minorBidi" w:hAnsiTheme="minorBidi" w:cstheme="minorBidi"/>
          <w:sz w:val="20"/>
          <w:szCs w:val="20"/>
          <w:lang w:val="en-US"/>
        </w:rPr>
        <w:t xml:space="preserve"> of opportunities</w:t>
      </w:r>
      <w:r w:rsidR="007F0CD7" w:rsidRPr="009461E1">
        <w:rPr>
          <w:rFonts w:asciiTheme="minorBidi" w:hAnsiTheme="minorBidi" w:cstheme="minorBidi"/>
          <w:sz w:val="20"/>
          <w:szCs w:val="20"/>
          <w:lang w:val="en-US"/>
        </w:rPr>
        <w:t xml:space="preserve">, the </w:t>
      </w:r>
      <w:proofErr w:type="spellStart"/>
      <w:r w:rsidR="0078748B" w:rsidRPr="00974086">
        <w:rPr>
          <w:rFonts w:asciiTheme="minorBidi" w:hAnsiTheme="minorBidi" w:cstheme="minorBidi"/>
          <w:sz w:val="20"/>
          <w:szCs w:val="20"/>
          <w:lang w:val="en-US"/>
        </w:rPr>
        <w:t>g</w:t>
      </w:r>
      <w:r w:rsidR="0078748B" w:rsidRPr="009270B9">
        <w:rPr>
          <w:rFonts w:asciiTheme="minorBidi" w:hAnsiTheme="minorBidi" w:cstheme="minorBidi"/>
          <w:sz w:val="20"/>
          <w:szCs w:val="20"/>
          <w:lang w:val="en-US"/>
        </w:rPr>
        <w:t>NB</w:t>
      </w:r>
      <w:proofErr w:type="spellEnd"/>
      <w:r w:rsidR="0078748B" w:rsidRPr="009270B9">
        <w:rPr>
          <w:rFonts w:asciiTheme="minorBidi" w:hAnsiTheme="minorBidi" w:cstheme="minorBidi"/>
          <w:sz w:val="20"/>
          <w:szCs w:val="20"/>
          <w:lang w:val="en-US"/>
        </w:rPr>
        <w:t xml:space="preserve"> </w:t>
      </w:r>
      <w:r w:rsidR="007F0CD7" w:rsidRPr="009270B9">
        <w:rPr>
          <w:rFonts w:asciiTheme="minorBidi" w:hAnsiTheme="minorBidi" w:cstheme="minorBidi"/>
          <w:sz w:val="20"/>
          <w:szCs w:val="20"/>
          <w:lang w:val="en-US"/>
        </w:rPr>
        <w:t xml:space="preserve">still does not have the flexibility to request the feedback </w:t>
      </w:r>
      <w:proofErr w:type="gramStart"/>
      <w:r w:rsidR="007F0CD7" w:rsidRPr="009270B9">
        <w:rPr>
          <w:rFonts w:asciiTheme="minorBidi" w:hAnsiTheme="minorBidi" w:cstheme="minorBidi"/>
          <w:sz w:val="20"/>
          <w:szCs w:val="20"/>
          <w:lang w:val="en-US"/>
        </w:rPr>
        <w:t>at a later time</w:t>
      </w:r>
      <w:proofErr w:type="gramEnd"/>
      <w:r w:rsidR="007F0CD7" w:rsidRPr="009270B9">
        <w:rPr>
          <w:rFonts w:asciiTheme="minorBidi" w:hAnsiTheme="minorBidi" w:cstheme="minorBidi"/>
          <w:sz w:val="20"/>
          <w:szCs w:val="20"/>
          <w:lang w:val="en-US"/>
        </w:rPr>
        <w:t xml:space="preserve"> and will have to assume </w:t>
      </w:r>
      <w:proofErr w:type="spellStart"/>
      <w:r w:rsidR="007F0CD7" w:rsidRPr="009270B9">
        <w:rPr>
          <w:rFonts w:asciiTheme="minorBidi" w:hAnsiTheme="minorBidi" w:cstheme="minorBidi"/>
          <w:sz w:val="20"/>
          <w:szCs w:val="20"/>
          <w:lang w:val="en-US"/>
        </w:rPr>
        <w:t>NACK</w:t>
      </w:r>
      <w:proofErr w:type="spellEnd"/>
      <w:r w:rsidR="007F0CD7" w:rsidRPr="009270B9">
        <w:rPr>
          <w:rFonts w:asciiTheme="minorBidi" w:hAnsiTheme="minorBidi" w:cstheme="minorBidi"/>
          <w:sz w:val="20"/>
          <w:szCs w:val="20"/>
          <w:lang w:val="en-US"/>
        </w:rPr>
        <w:t>. Therefore, we think that this alternative is not optimal</w:t>
      </w:r>
      <w:r w:rsidR="00C0361D">
        <w:rPr>
          <w:rFonts w:asciiTheme="minorBidi" w:hAnsiTheme="minorBidi" w:cstheme="minorBidi"/>
          <w:sz w:val="20"/>
          <w:szCs w:val="20"/>
          <w:lang w:val="en-US"/>
        </w:rPr>
        <w:t>.</w:t>
      </w:r>
      <w:r w:rsidR="007F0CD7" w:rsidRPr="009270B9">
        <w:rPr>
          <w:rFonts w:asciiTheme="minorBidi" w:hAnsiTheme="minorBidi" w:cstheme="minorBidi"/>
          <w:sz w:val="20"/>
          <w:szCs w:val="20"/>
          <w:lang w:val="en-US"/>
        </w:rPr>
        <w:t xml:space="preserve"> </w:t>
      </w:r>
    </w:p>
    <w:p w14:paraId="33C4088B" w14:textId="77777777" w:rsidR="002C7BAF" w:rsidRPr="003469D2" w:rsidRDefault="002C7BAF" w:rsidP="00262E32">
      <w:pPr>
        <w:pStyle w:val="ListParagraph"/>
        <w:jc w:val="both"/>
        <w:rPr>
          <w:rFonts w:asciiTheme="minorBidi" w:hAnsiTheme="minorBidi" w:cstheme="minorBidi"/>
          <w:lang w:val="en-US"/>
        </w:rPr>
      </w:pPr>
    </w:p>
    <w:p w14:paraId="170B0504" w14:textId="15975C8C" w:rsidR="007F0CD7" w:rsidRPr="00832C5E" w:rsidRDefault="007F0CD7" w:rsidP="00832C5E">
      <w:pPr>
        <w:pStyle w:val="ListParagraph"/>
        <w:numPr>
          <w:ilvl w:val="0"/>
          <w:numId w:val="33"/>
        </w:numPr>
        <w:jc w:val="both"/>
        <w:rPr>
          <w:rStyle w:val="IvDbodytextChar"/>
          <w:rFonts w:asciiTheme="minorBidi" w:hAnsiTheme="minorBidi" w:cstheme="minorBidi"/>
          <w:spacing w:val="0"/>
          <w:sz w:val="20"/>
          <w:szCs w:val="20"/>
        </w:rPr>
      </w:pPr>
      <w:r w:rsidRPr="00576F25">
        <w:rPr>
          <w:rFonts w:asciiTheme="minorBidi" w:hAnsiTheme="minorBidi" w:cstheme="minorBidi"/>
          <w:sz w:val="20"/>
          <w:szCs w:val="20"/>
          <w:lang w:val="en-US"/>
        </w:rPr>
        <w:t>Alternative 2</w:t>
      </w:r>
      <w:r w:rsidR="0068499E">
        <w:rPr>
          <w:rFonts w:asciiTheme="minorBidi" w:hAnsiTheme="minorBidi" w:cstheme="minorBidi"/>
          <w:sz w:val="20"/>
          <w:szCs w:val="20"/>
          <w:lang w:val="en-US"/>
        </w:rPr>
        <w:t xml:space="preserve"> (Defer </w:t>
      </w:r>
      <w:proofErr w:type="spellStart"/>
      <w:r w:rsidR="0068499E">
        <w:rPr>
          <w:rFonts w:asciiTheme="minorBidi" w:hAnsiTheme="minorBidi" w:cstheme="minorBidi"/>
          <w:sz w:val="20"/>
          <w:szCs w:val="20"/>
          <w:lang w:val="en-US"/>
        </w:rPr>
        <w:t>PUCCH</w:t>
      </w:r>
      <w:proofErr w:type="spellEnd"/>
      <w:r w:rsidR="0068499E">
        <w:rPr>
          <w:rFonts w:asciiTheme="minorBidi" w:hAnsiTheme="minorBidi" w:cstheme="minorBidi"/>
          <w:sz w:val="20"/>
          <w:szCs w:val="20"/>
          <w:lang w:val="en-US"/>
        </w:rPr>
        <w:t xml:space="preserve"> transmission to next indicated </w:t>
      </w:r>
      <w:r w:rsidR="001360E1">
        <w:rPr>
          <w:rFonts w:asciiTheme="minorBidi" w:hAnsiTheme="minorBidi" w:cstheme="minorBidi"/>
          <w:sz w:val="20"/>
          <w:szCs w:val="20"/>
          <w:lang w:val="en-US"/>
        </w:rPr>
        <w:t>occasion</w:t>
      </w:r>
      <w:r w:rsidR="0068499E">
        <w:rPr>
          <w:rFonts w:asciiTheme="minorBidi" w:hAnsiTheme="minorBidi" w:cstheme="minorBidi"/>
          <w:sz w:val="20"/>
          <w:szCs w:val="20"/>
          <w:lang w:val="en-US"/>
        </w:rPr>
        <w:t>)</w:t>
      </w:r>
      <w:r w:rsidR="009368D3">
        <w:rPr>
          <w:rFonts w:asciiTheme="minorBidi" w:hAnsiTheme="minorBidi" w:cstheme="minorBidi"/>
          <w:sz w:val="20"/>
          <w:szCs w:val="20"/>
          <w:lang w:val="en-US"/>
        </w:rPr>
        <w:t xml:space="preserve">: </w:t>
      </w:r>
      <w:r w:rsidR="009368D3">
        <w:rPr>
          <w:rStyle w:val="IvDbodytextChar"/>
          <w:sz w:val="20"/>
          <w:szCs w:val="20"/>
        </w:rPr>
        <w:t xml:space="preserve">In case the UE fails to transmit in the predefined time resources indicated in the </w:t>
      </w:r>
      <w:proofErr w:type="spellStart"/>
      <w:r w:rsidR="009368D3">
        <w:rPr>
          <w:rStyle w:val="IvDbodytextChar"/>
          <w:sz w:val="20"/>
          <w:szCs w:val="20"/>
        </w:rPr>
        <w:t>PDSCH</w:t>
      </w:r>
      <w:proofErr w:type="spellEnd"/>
      <w:r w:rsidR="009368D3">
        <w:rPr>
          <w:rStyle w:val="IvDbodytextChar"/>
          <w:sz w:val="20"/>
          <w:szCs w:val="20"/>
        </w:rPr>
        <w:t>-to-</w:t>
      </w:r>
      <w:proofErr w:type="spellStart"/>
      <w:r w:rsidR="009368D3">
        <w:rPr>
          <w:rStyle w:val="IvDbodytextChar"/>
          <w:sz w:val="20"/>
          <w:szCs w:val="20"/>
        </w:rPr>
        <w:t>HARQ</w:t>
      </w:r>
      <w:proofErr w:type="spellEnd"/>
      <w:r w:rsidR="009368D3">
        <w:rPr>
          <w:rStyle w:val="IvDbodytextChar"/>
          <w:sz w:val="20"/>
          <w:szCs w:val="20"/>
        </w:rPr>
        <w:t xml:space="preserve"> ACK timing in the corresponding DCI, the feedback is included in the next scheduled UCI (on </w:t>
      </w:r>
      <w:proofErr w:type="spellStart"/>
      <w:r w:rsidR="009368D3">
        <w:rPr>
          <w:rStyle w:val="IvDbodytextChar"/>
          <w:sz w:val="20"/>
          <w:szCs w:val="20"/>
        </w:rPr>
        <w:t>PUCCH</w:t>
      </w:r>
      <w:proofErr w:type="spellEnd"/>
      <w:r w:rsidR="009368D3">
        <w:rPr>
          <w:rStyle w:val="IvDbodytextChar"/>
          <w:sz w:val="20"/>
          <w:szCs w:val="20"/>
        </w:rPr>
        <w:t xml:space="preserve"> or </w:t>
      </w:r>
      <w:proofErr w:type="spellStart"/>
      <w:r w:rsidR="009368D3">
        <w:rPr>
          <w:rStyle w:val="IvDbodytextChar"/>
          <w:sz w:val="20"/>
          <w:szCs w:val="20"/>
        </w:rPr>
        <w:t>PUSCH</w:t>
      </w:r>
      <w:proofErr w:type="spellEnd"/>
      <w:r w:rsidR="009368D3">
        <w:rPr>
          <w:rStyle w:val="IvDbodytextChar"/>
          <w:sz w:val="20"/>
          <w:szCs w:val="20"/>
        </w:rPr>
        <w:t xml:space="preserve">). </w:t>
      </w:r>
      <w:r w:rsidR="00A422A3">
        <w:rPr>
          <w:rStyle w:val="IvDbodytextChar"/>
          <w:sz w:val="20"/>
          <w:szCs w:val="20"/>
        </w:rPr>
        <w:t xml:space="preserve">This </w:t>
      </w:r>
      <w:r w:rsidR="007E1ECC">
        <w:rPr>
          <w:rStyle w:val="IvDbodytextChar"/>
          <w:sz w:val="20"/>
          <w:szCs w:val="20"/>
        </w:rPr>
        <w:t>can be considered a</w:t>
      </w:r>
      <w:r w:rsidR="00A422A3">
        <w:rPr>
          <w:rStyle w:val="IvDbodytextChar"/>
          <w:sz w:val="20"/>
          <w:szCs w:val="20"/>
        </w:rPr>
        <w:t xml:space="preserve"> clea</w:t>
      </w:r>
      <w:r w:rsidR="00802495">
        <w:rPr>
          <w:rStyle w:val="IvDbodytextChar"/>
          <w:sz w:val="20"/>
          <w:szCs w:val="20"/>
        </w:rPr>
        <w:t>n</w:t>
      </w:r>
      <w:r w:rsidR="00A422A3">
        <w:rPr>
          <w:rStyle w:val="IvDbodytextChar"/>
          <w:sz w:val="20"/>
          <w:szCs w:val="20"/>
        </w:rPr>
        <w:t xml:space="preserve"> way to provide the UE with another opportunity to send the failed feedback</w:t>
      </w:r>
      <w:r w:rsidR="00F82D96">
        <w:rPr>
          <w:rStyle w:val="IvDbodytextChar"/>
          <w:sz w:val="20"/>
          <w:szCs w:val="20"/>
        </w:rPr>
        <w:t xml:space="preserve"> without additional overhead</w:t>
      </w:r>
      <w:r w:rsidR="00A422A3">
        <w:rPr>
          <w:rStyle w:val="IvDbodytextChar"/>
          <w:sz w:val="20"/>
          <w:szCs w:val="20"/>
        </w:rPr>
        <w:t>. However, this does not work well if the UE actually sen</w:t>
      </w:r>
      <w:r w:rsidR="0068499E">
        <w:rPr>
          <w:rStyle w:val="IvDbodytextChar"/>
          <w:sz w:val="20"/>
          <w:szCs w:val="20"/>
        </w:rPr>
        <w:t>t</w:t>
      </w:r>
      <w:r w:rsidR="00A422A3">
        <w:rPr>
          <w:rStyle w:val="IvDbodytextChar"/>
          <w:sz w:val="20"/>
          <w:szCs w:val="20"/>
        </w:rPr>
        <w:t xml:space="preserve"> the </w:t>
      </w:r>
      <w:proofErr w:type="spellStart"/>
      <w:proofErr w:type="gramStart"/>
      <w:r w:rsidR="00A422A3">
        <w:rPr>
          <w:rStyle w:val="IvDbodytextChar"/>
          <w:sz w:val="20"/>
          <w:szCs w:val="20"/>
        </w:rPr>
        <w:t>PUCCH</w:t>
      </w:r>
      <w:proofErr w:type="spellEnd"/>
      <w:proofErr w:type="gramEnd"/>
      <w:r w:rsidR="00A422A3">
        <w:rPr>
          <w:rStyle w:val="IvDbodytextChar"/>
          <w:sz w:val="20"/>
          <w:szCs w:val="20"/>
        </w:rPr>
        <w:t xml:space="preserve"> </w:t>
      </w:r>
      <w:r w:rsidR="0068499E">
        <w:rPr>
          <w:rStyle w:val="IvDbodytextChar"/>
          <w:sz w:val="20"/>
          <w:szCs w:val="20"/>
        </w:rPr>
        <w:t xml:space="preserve">but it </w:t>
      </w:r>
      <w:r w:rsidR="00A422A3">
        <w:rPr>
          <w:rStyle w:val="IvDbodytextChar"/>
          <w:sz w:val="20"/>
          <w:szCs w:val="20"/>
        </w:rPr>
        <w:t xml:space="preserve">is not detected by the </w:t>
      </w:r>
      <w:proofErr w:type="spellStart"/>
      <w:r w:rsidR="00A422A3">
        <w:rPr>
          <w:rStyle w:val="IvDbodytextChar"/>
          <w:sz w:val="20"/>
          <w:szCs w:val="20"/>
        </w:rPr>
        <w:t>gNB</w:t>
      </w:r>
      <w:proofErr w:type="spellEnd"/>
      <w:r w:rsidR="00A422A3">
        <w:rPr>
          <w:rStyle w:val="IvDbodytextChar"/>
          <w:sz w:val="20"/>
          <w:szCs w:val="20"/>
        </w:rPr>
        <w:t xml:space="preserve">. The </w:t>
      </w:r>
      <w:proofErr w:type="spellStart"/>
      <w:r w:rsidR="00A422A3">
        <w:rPr>
          <w:rStyle w:val="IvDbodytextChar"/>
          <w:sz w:val="20"/>
          <w:szCs w:val="20"/>
        </w:rPr>
        <w:t>gNB</w:t>
      </w:r>
      <w:proofErr w:type="spellEnd"/>
      <w:r w:rsidR="00A422A3">
        <w:rPr>
          <w:rStyle w:val="IvDbodytextChar"/>
          <w:sz w:val="20"/>
          <w:szCs w:val="20"/>
        </w:rPr>
        <w:t xml:space="preserve"> cannot distinguish </w:t>
      </w:r>
      <w:r w:rsidR="0068499E">
        <w:rPr>
          <w:rStyle w:val="IvDbodytextChar"/>
          <w:sz w:val="20"/>
          <w:szCs w:val="20"/>
        </w:rPr>
        <w:t xml:space="preserve">between a failed </w:t>
      </w:r>
      <w:proofErr w:type="spellStart"/>
      <w:r w:rsidR="0068499E">
        <w:rPr>
          <w:rStyle w:val="IvDbodytextChar"/>
          <w:sz w:val="20"/>
          <w:szCs w:val="20"/>
        </w:rPr>
        <w:t>LBT</w:t>
      </w:r>
      <w:proofErr w:type="spellEnd"/>
      <w:r w:rsidR="0068499E">
        <w:rPr>
          <w:rStyle w:val="IvDbodytextChar"/>
          <w:sz w:val="20"/>
          <w:szCs w:val="20"/>
        </w:rPr>
        <w:t xml:space="preserve"> and a missed </w:t>
      </w:r>
      <w:proofErr w:type="spellStart"/>
      <w:r w:rsidR="0068499E">
        <w:rPr>
          <w:rStyle w:val="IvDbodytextChar"/>
          <w:sz w:val="20"/>
          <w:szCs w:val="20"/>
        </w:rPr>
        <w:t>PUCCH</w:t>
      </w:r>
      <w:proofErr w:type="spellEnd"/>
      <w:r w:rsidR="0068499E">
        <w:rPr>
          <w:rStyle w:val="IvDbodytextChar"/>
          <w:sz w:val="20"/>
          <w:szCs w:val="20"/>
        </w:rPr>
        <w:t xml:space="preserve"> detection</w:t>
      </w:r>
      <w:r w:rsidR="00A422A3">
        <w:rPr>
          <w:rStyle w:val="IvDbodytextChar"/>
          <w:sz w:val="20"/>
          <w:szCs w:val="20"/>
        </w:rPr>
        <w:t xml:space="preserve">. This will cause misalignment between the expected codebook size by the </w:t>
      </w:r>
      <w:proofErr w:type="spellStart"/>
      <w:r w:rsidR="0078748B">
        <w:rPr>
          <w:rStyle w:val="IvDbodytextChar"/>
          <w:sz w:val="20"/>
          <w:szCs w:val="20"/>
        </w:rPr>
        <w:t>gNB</w:t>
      </w:r>
      <w:proofErr w:type="spellEnd"/>
      <w:r w:rsidR="0078748B">
        <w:rPr>
          <w:rStyle w:val="IvDbodytextChar"/>
          <w:sz w:val="20"/>
          <w:szCs w:val="20"/>
        </w:rPr>
        <w:t xml:space="preserve"> </w:t>
      </w:r>
      <w:r w:rsidR="00A422A3">
        <w:rPr>
          <w:rStyle w:val="IvDbodytextChar"/>
          <w:sz w:val="20"/>
          <w:szCs w:val="20"/>
        </w:rPr>
        <w:t>and the actual one sent by the UE.</w:t>
      </w:r>
      <w:r w:rsidR="007E1ECC">
        <w:rPr>
          <w:rStyle w:val="IvDbodytextChar"/>
          <w:sz w:val="20"/>
          <w:szCs w:val="20"/>
        </w:rPr>
        <w:t xml:space="preserve"> This approach can be considered if a way to resolve the possible misalignment is introduced.</w:t>
      </w:r>
    </w:p>
    <w:p w14:paraId="3F06ADEC" w14:textId="77777777" w:rsidR="00832C5E" w:rsidRPr="00832C5E" w:rsidRDefault="00832C5E" w:rsidP="00832C5E">
      <w:pPr>
        <w:pStyle w:val="ListParagraph"/>
        <w:rPr>
          <w:rFonts w:asciiTheme="minorBidi" w:hAnsiTheme="minorBidi" w:cstheme="minorBidi"/>
          <w:sz w:val="20"/>
          <w:szCs w:val="20"/>
          <w:lang w:val="en-US"/>
        </w:rPr>
      </w:pPr>
    </w:p>
    <w:p w14:paraId="080D1A90" w14:textId="0244C686" w:rsidR="00832C5E" w:rsidRPr="005E0810" w:rsidRDefault="00832C5E" w:rsidP="00832C5E">
      <w:pPr>
        <w:pStyle w:val="ListParagraph"/>
        <w:numPr>
          <w:ilvl w:val="0"/>
          <w:numId w:val="33"/>
        </w:numPr>
        <w:jc w:val="both"/>
        <w:rPr>
          <w:rFonts w:asciiTheme="minorBidi" w:hAnsiTheme="minorBidi" w:cstheme="minorBidi"/>
          <w:lang w:val="en-US"/>
        </w:rPr>
      </w:pPr>
      <w:r w:rsidRPr="005E0810">
        <w:rPr>
          <w:rFonts w:asciiTheme="minorBidi" w:hAnsiTheme="minorBidi" w:cstheme="minorBidi"/>
          <w:lang w:val="en-US"/>
        </w:rPr>
        <w:t>Alternative 3</w:t>
      </w:r>
      <w:r w:rsidR="0068499E">
        <w:rPr>
          <w:rFonts w:asciiTheme="minorBidi" w:hAnsiTheme="minorBidi" w:cstheme="minorBidi"/>
          <w:lang w:val="en-US"/>
        </w:rPr>
        <w:t xml:space="preserve"> (Explicit request for feedback on multiple </w:t>
      </w:r>
      <w:proofErr w:type="spellStart"/>
      <w:r w:rsidR="0068499E">
        <w:rPr>
          <w:rFonts w:asciiTheme="minorBidi" w:hAnsiTheme="minorBidi" w:cstheme="minorBidi"/>
          <w:lang w:val="en-US"/>
        </w:rPr>
        <w:t>HARQ</w:t>
      </w:r>
      <w:proofErr w:type="spellEnd"/>
      <w:r w:rsidR="0068499E">
        <w:rPr>
          <w:rFonts w:asciiTheme="minorBidi" w:hAnsiTheme="minorBidi" w:cstheme="minorBidi"/>
          <w:lang w:val="en-US"/>
        </w:rPr>
        <w:t xml:space="preserve"> processes)</w:t>
      </w:r>
      <w:r w:rsidRPr="005E0810">
        <w:rPr>
          <w:rFonts w:asciiTheme="minorBidi" w:hAnsiTheme="minorBidi" w:cstheme="minorBidi"/>
          <w:lang w:val="en-US"/>
        </w:rPr>
        <w:t>:</w:t>
      </w:r>
      <w:r w:rsidRPr="00760BD0">
        <w:rPr>
          <w:rFonts w:asciiTheme="minorBidi" w:hAnsiTheme="minorBidi" w:cstheme="minorBidi"/>
          <w:lang w:val="en-US"/>
        </w:rPr>
        <w:t xml:space="preserve"> </w:t>
      </w:r>
      <w:proofErr w:type="spellStart"/>
      <w:r>
        <w:rPr>
          <w:rFonts w:asciiTheme="minorBidi" w:hAnsiTheme="minorBidi" w:cstheme="minorBidi"/>
          <w:lang w:val="en-US"/>
        </w:rPr>
        <w:t>g</w:t>
      </w:r>
      <w:r w:rsidRPr="00760BD0">
        <w:rPr>
          <w:rFonts w:asciiTheme="minorBidi" w:hAnsiTheme="minorBidi" w:cstheme="minorBidi"/>
          <w:lang w:val="en-US"/>
        </w:rPr>
        <w:t>NB</w:t>
      </w:r>
      <w:proofErr w:type="spellEnd"/>
      <w:r w:rsidR="005E0810">
        <w:rPr>
          <w:rFonts w:asciiTheme="minorBidi" w:hAnsiTheme="minorBidi" w:cstheme="minorBidi"/>
          <w:lang w:val="en-US"/>
        </w:rPr>
        <w:t xml:space="preserve"> may</w:t>
      </w:r>
      <w:r>
        <w:rPr>
          <w:rFonts w:asciiTheme="minorBidi" w:hAnsiTheme="minorBidi" w:cstheme="minorBidi"/>
          <w:lang w:val="en-US"/>
        </w:rPr>
        <w:t xml:space="preserve"> t</w:t>
      </w:r>
      <w:r w:rsidRPr="00760BD0">
        <w:rPr>
          <w:rFonts w:asciiTheme="minorBidi" w:hAnsiTheme="minorBidi" w:cstheme="minorBidi"/>
          <w:lang w:val="en-US"/>
        </w:rPr>
        <w:t>rigger transmission</w:t>
      </w:r>
      <w:r w:rsidR="005E0810">
        <w:rPr>
          <w:rFonts w:asciiTheme="minorBidi" w:hAnsiTheme="minorBidi" w:cstheme="minorBidi"/>
          <w:lang w:val="en-US"/>
        </w:rPr>
        <w:t xml:space="preserve"> </w:t>
      </w:r>
      <w:r w:rsidRPr="00760BD0">
        <w:rPr>
          <w:rFonts w:asciiTheme="minorBidi" w:hAnsiTheme="minorBidi" w:cstheme="minorBidi"/>
          <w:lang w:val="en-US"/>
        </w:rPr>
        <w:t xml:space="preserve">of feedback for all or subset of the </w:t>
      </w:r>
      <w:proofErr w:type="spellStart"/>
      <w:r w:rsidRPr="00760BD0">
        <w:rPr>
          <w:rFonts w:asciiTheme="minorBidi" w:hAnsiTheme="minorBidi" w:cstheme="minorBidi"/>
          <w:lang w:val="en-US"/>
        </w:rPr>
        <w:t>HARQ</w:t>
      </w:r>
      <w:proofErr w:type="spellEnd"/>
      <w:r w:rsidRPr="00760BD0">
        <w:rPr>
          <w:rFonts w:asciiTheme="minorBidi" w:hAnsiTheme="minorBidi" w:cstheme="minorBidi"/>
          <w:lang w:val="en-US"/>
        </w:rPr>
        <w:t xml:space="preserve"> processes at any time</w:t>
      </w:r>
      <w:r w:rsidR="005E0810">
        <w:rPr>
          <w:rFonts w:asciiTheme="minorBidi" w:hAnsiTheme="minorBidi" w:cstheme="minorBidi"/>
          <w:lang w:val="en-US"/>
        </w:rPr>
        <w:t xml:space="preserve"> irrespective of the DAI value. However, we have some concerns related to this alternative: First, trigger flag will cause unnecessary overhead on the UCI </w:t>
      </w:r>
      <w:r w:rsidR="0068499E">
        <w:rPr>
          <w:rFonts w:asciiTheme="minorBidi" w:hAnsiTheme="minorBidi" w:cstheme="minorBidi"/>
          <w:lang w:val="en-US"/>
        </w:rPr>
        <w:t>e</w:t>
      </w:r>
      <w:r w:rsidR="005E0810">
        <w:rPr>
          <w:rFonts w:asciiTheme="minorBidi" w:hAnsiTheme="minorBidi" w:cstheme="minorBidi"/>
          <w:lang w:val="en-US"/>
        </w:rPr>
        <w:t xml:space="preserve">specially if the </w:t>
      </w:r>
      <w:proofErr w:type="spellStart"/>
      <w:r w:rsidR="005E0810">
        <w:rPr>
          <w:rFonts w:asciiTheme="minorBidi" w:hAnsiTheme="minorBidi" w:cstheme="minorBidi"/>
          <w:lang w:val="en-US"/>
        </w:rPr>
        <w:t>HARQ</w:t>
      </w:r>
      <w:proofErr w:type="spellEnd"/>
      <w:r w:rsidR="005E0810">
        <w:rPr>
          <w:rFonts w:asciiTheme="minorBidi" w:hAnsiTheme="minorBidi" w:cstheme="minorBidi"/>
          <w:lang w:val="en-US"/>
        </w:rPr>
        <w:t xml:space="preserve"> based on code block group is activated. Second, if the trigger explicitly or implicitly </w:t>
      </w:r>
      <w:proofErr w:type="gramStart"/>
      <w:r w:rsidR="005E0810">
        <w:rPr>
          <w:rFonts w:asciiTheme="minorBidi" w:hAnsiTheme="minorBidi" w:cstheme="minorBidi"/>
          <w:lang w:val="en-US"/>
        </w:rPr>
        <w:t>list</w:t>
      </w:r>
      <w:proofErr w:type="gramEnd"/>
      <w:r w:rsidR="005E0810">
        <w:rPr>
          <w:rFonts w:asciiTheme="minorBidi" w:hAnsiTheme="minorBidi" w:cstheme="minorBidi"/>
          <w:lang w:val="en-US"/>
        </w:rPr>
        <w:t xml:space="preserve"> </w:t>
      </w:r>
      <w:proofErr w:type="spellStart"/>
      <w:r w:rsidR="005E0810">
        <w:rPr>
          <w:rFonts w:asciiTheme="minorBidi" w:hAnsiTheme="minorBidi" w:cstheme="minorBidi"/>
          <w:lang w:val="en-US"/>
        </w:rPr>
        <w:t>HARQ</w:t>
      </w:r>
      <w:proofErr w:type="spellEnd"/>
      <w:r w:rsidR="005E0810">
        <w:rPr>
          <w:rFonts w:asciiTheme="minorBidi" w:hAnsiTheme="minorBidi" w:cstheme="minorBidi"/>
          <w:lang w:val="en-US"/>
        </w:rPr>
        <w:t xml:space="preserve"> process Ids, it will possibly cause high overhead on </w:t>
      </w:r>
      <w:proofErr w:type="spellStart"/>
      <w:r w:rsidR="005E0810">
        <w:rPr>
          <w:rFonts w:asciiTheme="minorBidi" w:hAnsiTheme="minorBidi" w:cstheme="minorBidi"/>
          <w:lang w:val="en-US"/>
        </w:rPr>
        <w:t>PDCCH</w:t>
      </w:r>
      <w:proofErr w:type="spellEnd"/>
      <w:r w:rsidR="005E0810">
        <w:rPr>
          <w:rFonts w:asciiTheme="minorBidi" w:hAnsiTheme="minorBidi" w:cstheme="minorBidi"/>
          <w:lang w:val="en-US"/>
        </w:rPr>
        <w:t xml:space="preserve">. Third, </w:t>
      </w:r>
      <w:r w:rsidR="005E0810" w:rsidRPr="005E0810">
        <w:rPr>
          <w:rFonts w:asciiTheme="minorBidi" w:hAnsiTheme="minorBidi" w:cstheme="minorBidi"/>
          <w:lang w:val="en-US"/>
        </w:rPr>
        <w:t xml:space="preserve">the functionality of the counter DAI supported by NR becomes redundant in most cases. </w:t>
      </w:r>
      <w:r w:rsidR="007E1ECC">
        <w:rPr>
          <w:rFonts w:asciiTheme="minorBidi" w:hAnsiTheme="minorBidi" w:cstheme="minorBidi"/>
          <w:lang w:val="en-US"/>
        </w:rPr>
        <w:t>This alternative can be introduced as a fallback scheme, e.g. when the eNB fails to receive any feedback for some time. It should not be the main mode of operation due to the high overhead.</w:t>
      </w:r>
    </w:p>
    <w:p w14:paraId="5FF8333F" w14:textId="77777777" w:rsidR="0046247E" w:rsidRPr="007F0CD7" w:rsidRDefault="0046247E" w:rsidP="007F0CD7">
      <w:pPr>
        <w:pStyle w:val="ListParagraph"/>
        <w:rPr>
          <w:rFonts w:asciiTheme="minorBidi" w:hAnsiTheme="minorBidi" w:cstheme="minorBidi"/>
          <w:lang w:val="en-US"/>
        </w:rPr>
      </w:pPr>
    </w:p>
    <w:p w14:paraId="5A96ACC6" w14:textId="699C0663" w:rsidR="00832C5E" w:rsidRDefault="00832C5E" w:rsidP="00832C5E">
      <w:pPr>
        <w:pStyle w:val="Proposal"/>
        <w:rPr>
          <w:lang w:val="en-US"/>
        </w:rPr>
      </w:pPr>
      <w:bookmarkStart w:id="6" w:name="_Toc525892390"/>
      <w:r>
        <w:rPr>
          <w:lang w:val="en-US"/>
        </w:rPr>
        <w:t xml:space="preserve">Alignment between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expected codebook size on UCI and the one reported by the UE even in case of </w:t>
      </w:r>
      <w:proofErr w:type="spellStart"/>
      <w:r>
        <w:rPr>
          <w:lang w:val="en-US"/>
        </w:rPr>
        <w:t>PUCCH</w:t>
      </w:r>
      <w:proofErr w:type="spellEnd"/>
      <w:r>
        <w:rPr>
          <w:lang w:val="en-US"/>
        </w:rPr>
        <w:t xml:space="preserve"> or </w:t>
      </w:r>
      <w:proofErr w:type="spellStart"/>
      <w:r>
        <w:rPr>
          <w:lang w:val="en-US"/>
        </w:rPr>
        <w:t>PD</w:t>
      </w:r>
      <w:r w:rsidR="0068499E">
        <w:rPr>
          <w:lang w:val="en-US"/>
        </w:rPr>
        <w:t>C</w:t>
      </w:r>
      <w:r>
        <w:rPr>
          <w:lang w:val="en-US"/>
        </w:rPr>
        <w:t>CH</w:t>
      </w:r>
      <w:proofErr w:type="spellEnd"/>
      <w:r>
        <w:rPr>
          <w:lang w:val="en-US"/>
        </w:rPr>
        <w:t xml:space="preserve"> misdetection should always be guaranteed.</w:t>
      </w:r>
      <w:bookmarkEnd w:id="6"/>
      <w:r>
        <w:rPr>
          <w:lang w:val="en-US"/>
        </w:rPr>
        <w:t xml:space="preserve"> </w:t>
      </w:r>
    </w:p>
    <w:p w14:paraId="3B342AA1" w14:textId="742BB0ED" w:rsidR="003469D2" w:rsidRDefault="003469D2" w:rsidP="0046247E">
      <w:pPr>
        <w:pStyle w:val="BodyText"/>
        <w:rPr>
          <w:rStyle w:val="IvDbodytextChar"/>
        </w:rPr>
      </w:pPr>
      <w:r>
        <w:lastRenderedPageBreak/>
        <w:t>For unlicensed spectrum, the ultimate target would be to minimize unnecessary overhead</w:t>
      </w:r>
      <w:r w:rsidR="009F66CB">
        <w:t>.</w:t>
      </w:r>
      <w:r w:rsidR="00041571">
        <w:t xml:space="preserve"> </w:t>
      </w:r>
      <w:r w:rsidR="00C0361D">
        <w:t>T</w:t>
      </w:r>
      <w:r w:rsidR="009F66CB">
        <w:t>his</w:t>
      </w:r>
      <w:r w:rsidR="00C0361D">
        <w:t xml:space="preserve"> can</w:t>
      </w:r>
      <w:r w:rsidR="009F66CB">
        <w:t xml:space="preserve"> </w:t>
      </w:r>
      <w:r w:rsidR="00C0361D">
        <w:t xml:space="preserve">be </w:t>
      </w:r>
      <w:r>
        <w:t>achieved with alternative 2</w:t>
      </w:r>
      <w:r w:rsidR="009F66CB">
        <w:t>, unlike alternative 1 and 3</w:t>
      </w:r>
      <w:r>
        <w:t>. To resolve the possible misalignment</w:t>
      </w:r>
      <w:r w:rsidR="009F66CB">
        <w:t xml:space="preserve"> that is caused by alternative 2</w:t>
      </w:r>
      <w:r>
        <w:t>, we propose to add a toggle bit</w:t>
      </w:r>
      <w:r w:rsidR="00262E32">
        <w:t>, new feedback indicator (</w:t>
      </w:r>
      <w:proofErr w:type="spellStart"/>
      <w:r w:rsidR="00262E32">
        <w:t>NFI</w:t>
      </w:r>
      <w:proofErr w:type="spellEnd"/>
      <w:r w:rsidR="00262E32">
        <w:t>)</w:t>
      </w:r>
      <w:r w:rsidR="009F66CB">
        <w:t>,</w:t>
      </w:r>
      <w:r w:rsidR="00262E32">
        <w:t xml:space="preserve"> </w:t>
      </w:r>
      <w:r>
        <w:t>in the DCI to indicate w</w:t>
      </w:r>
      <w:r w:rsidR="00262E32">
        <w:t>h</w:t>
      </w:r>
      <w:r>
        <w:t>e</w:t>
      </w:r>
      <w:r w:rsidR="00262E32">
        <w:t xml:space="preserve">ther the </w:t>
      </w:r>
      <w:proofErr w:type="spellStart"/>
      <w:r w:rsidR="0089634B">
        <w:rPr>
          <w:rStyle w:val="IvDbodytextChar"/>
        </w:rPr>
        <w:t>HARQ</w:t>
      </w:r>
      <w:proofErr w:type="spellEnd"/>
      <w:r w:rsidR="0089634B">
        <w:rPr>
          <w:rStyle w:val="IvDbodytextChar"/>
        </w:rPr>
        <w:t xml:space="preserve">-ACK feedback from the UE was received by the </w:t>
      </w:r>
      <w:proofErr w:type="spellStart"/>
      <w:r w:rsidR="0089634B">
        <w:rPr>
          <w:rStyle w:val="IvDbodytextChar"/>
        </w:rPr>
        <w:t>gNB</w:t>
      </w:r>
      <w:proofErr w:type="spellEnd"/>
      <w:r w:rsidR="0089634B">
        <w:rPr>
          <w:rStyle w:val="IvDbodytextChar"/>
        </w:rPr>
        <w:t xml:space="preserve"> or not</w:t>
      </w:r>
      <w:r w:rsidR="00262E32">
        <w:rPr>
          <w:rStyle w:val="IvDbodytextChar"/>
        </w:rPr>
        <w:t xml:space="preserve">. The concept is very well inspired by the New </w:t>
      </w:r>
      <w:r w:rsidR="009F66CB">
        <w:rPr>
          <w:rStyle w:val="IvDbodytextChar"/>
        </w:rPr>
        <w:t>D</w:t>
      </w:r>
      <w:r w:rsidR="00262E32">
        <w:rPr>
          <w:rStyle w:val="IvDbodytextChar"/>
        </w:rPr>
        <w:t xml:space="preserve">ata </w:t>
      </w:r>
      <w:r w:rsidR="009F66CB">
        <w:rPr>
          <w:rStyle w:val="IvDbodytextChar"/>
        </w:rPr>
        <w:t>I</w:t>
      </w:r>
      <w:r w:rsidR="00262E32">
        <w:rPr>
          <w:rStyle w:val="IvDbodytextChar"/>
        </w:rPr>
        <w:t xml:space="preserve">ndicator (NDI) used in dedicated UL grants. In a way, the </w:t>
      </w:r>
      <w:proofErr w:type="spellStart"/>
      <w:r w:rsidR="00262E32">
        <w:rPr>
          <w:rStyle w:val="IvDbodytextChar"/>
        </w:rPr>
        <w:t>gNB</w:t>
      </w:r>
      <w:proofErr w:type="spellEnd"/>
      <w:r w:rsidR="00262E32">
        <w:rPr>
          <w:rStyle w:val="IvDbodytextChar"/>
        </w:rPr>
        <w:t xml:space="preserve"> sends an </w:t>
      </w:r>
      <w:r w:rsidR="00B73503">
        <w:rPr>
          <w:rStyle w:val="IvDbodytextChar"/>
        </w:rPr>
        <w:t>explicit acknowledgement</w:t>
      </w:r>
      <w:r w:rsidR="00262E32">
        <w:rPr>
          <w:rStyle w:val="IvDbodytextChar"/>
        </w:rPr>
        <w:t xml:space="preserve"> for the feedback reception. The procedure works as follows: </w:t>
      </w:r>
    </w:p>
    <w:p w14:paraId="4240E53B" w14:textId="00BD4747" w:rsidR="00262E32" w:rsidRDefault="00262E32" w:rsidP="00262E32">
      <w:pPr>
        <w:pStyle w:val="IvDInstructiontext"/>
        <w:numPr>
          <w:ilvl w:val="1"/>
          <w:numId w:val="36"/>
        </w:numPr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Not toggle, the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HARQ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-ACK occasion(s) was not received, e.g. no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PUCCH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 was received. The UE will automatically include the none received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HARQ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-ACK bits in the next reporting occasion on either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PUSCH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 or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PUCCH</w:t>
      </w:r>
      <w:proofErr w:type="spellEnd"/>
    </w:p>
    <w:p w14:paraId="4EA6ED49" w14:textId="7394DC28" w:rsidR="00262E32" w:rsidRDefault="00262E32" w:rsidP="00262E32">
      <w:pPr>
        <w:pStyle w:val="IvDInstructiontext"/>
        <w:numPr>
          <w:ilvl w:val="1"/>
          <w:numId w:val="36"/>
        </w:numPr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Toggled. the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HARQ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-ACK occasion(s) was received by the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gNB</w:t>
      </w:r>
      <w:proofErr w:type="spellEnd"/>
      <w:r w:rsidR="00974086">
        <w:rPr>
          <w:rStyle w:val="IvDbodytextChar"/>
          <w:i w:val="0"/>
          <w:color w:val="auto"/>
          <w:sz w:val="20"/>
          <w:szCs w:val="20"/>
        </w:rPr>
        <w:t xml:space="preserve">. </w:t>
      </w:r>
      <w:r>
        <w:rPr>
          <w:rStyle w:val="IvDbodytextChar"/>
          <w:i w:val="0"/>
          <w:color w:val="auto"/>
          <w:sz w:val="20"/>
          <w:szCs w:val="20"/>
        </w:rPr>
        <w:t xml:space="preserve">The UE will not include the previous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HARQ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-ACK bits in the next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HARQ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>-ACK reporting occasion.</w:t>
      </w:r>
    </w:p>
    <w:p w14:paraId="63F0C7F0" w14:textId="101080FE" w:rsidR="009F66CB" w:rsidRDefault="00262E32" w:rsidP="009F66CB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The following illustrations further clarify the procedure. </w:t>
      </w:r>
      <w:r w:rsidR="009F66CB">
        <w:rPr>
          <w:rStyle w:val="IvDbodytextChar"/>
          <w:i w:val="0"/>
          <w:color w:val="auto"/>
          <w:sz w:val="20"/>
          <w:szCs w:val="20"/>
        </w:rPr>
        <w:t xml:space="preserve">Figure </w:t>
      </w:r>
      <w:r w:rsidR="004C5484">
        <w:rPr>
          <w:rStyle w:val="IvDbodytextChar"/>
          <w:i w:val="0"/>
          <w:color w:val="auto"/>
          <w:sz w:val="20"/>
          <w:szCs w:val="20"/>
        </w:rPr>
        <w:t>2</w:t>
      </w:r>
      <w:r w:rsidR="009F66CB">
        <w:rPr>
          <w:rStyle w:val="IvDbodytextChar"/>
          <w:i w:val="0"/>
          <w:color w:val="auto"/>
          <w:sz w:val="20"/>
          <w:szCs w:val="20"/>
        </w:rPr>
        <w:t xml:space="preserve"> demonstrates what would happen if </w:t>
      </w:r>
      <w:proofErr w:type="spellStart"/>
      <w:r w:rsidR="009F66CB">
        <w:rPr>
          <w:rStyle w:val="IvDbodytextChar"/>
          <w:i w:val="0"/>
          <w:color w:val="auto"/>
          <w:sz w:val="20"/>
          <w:szCs w:val="20"/>
        </w:rPr>
        <w:t>PUCCH</w:t>
      </w:r>
      <w:proofErr w:type="spellEnd"/>
      <w:r w:rsidR="009F66CB">
        <w:rPr>
          <w:rStyle w:val="IvDbodytextChar"/>
          <w:i w:val="0"/>
          <w:color w:val="auto"/>
          <w:sz w:val="20"/>
          <w:szCs w:val="20"/>
        </w:rPr>
        <w:t xml:space="preserve"> is mis</w:t>
      </w:r>
      <w:r w:rsidR="00802495">
        <w:rPr>
          <w:rStyle w:val="IvDbodytextChar"/>
          <w:i w:val="0"/>
          <w:color w:val="auto"/>
          <w:sz w:val="20"/>
          <w:szCs w:val="20"/>
        </w:rPr>
        <w:t>-</w:t>
      </w:r>
      <w:r w:rsidR="009F66CB">
        <w:rPr>
          <w:rStyle w:val="IvDbodytextChar"/>
          <w:i w:val="0"/>
          <w:color w:val="auto"/>
          <w:sz w:val="20"/>
          <w:szCs w:val="20"/>
        </w:rPr>
        <w:t xml:space="preserve">detected </w:t>
      </w:r>
      <w:r w:rsidR="00C0361D">
        <w:rPr>
          <w:rStyle w:val="IvDbodytextChar"/>
          <w:i w:val="0"/>
          <w:color w:val="auto"/>
          <w:sz w:val="20"/>
          <w:szCs w:val="20"/>
        </w:rPr>
        <w:t xml:space="preserve">using </w:t>
      </w:r>
      <w:r w:rsidR="00802495">
        <w:rPr>
          <w:rStyle w:val="IvDbodytextChar"/>
          <w:i w:val="0"/>
          <w:color w:val="auto"/>
          <w:sz w:val="20"/>
          <w:szCs w:val="20"/>
        </w:rPr>
        <w:t xml:space="preserve">existing </w:t>
      </w:r>
      <w:r w:rsidR="009F66CB">
        <w:rPr>
          <w:rStyle w:val="IvDbodytextChar"/>
          <w:i w:val="0"/>
          <w:color w:val="auto"/>
          <w:sz w:val="20"/>
          <w:szCs w:val="20"/>
        </w:rPr>
        <w:t xml:space="preserve">NR dynamic codebook operation. The </w:t>
      </w:r>
      <w:proofErr w:type="spellStart"/>
      <w:r w:rsidR="009F66CB">
        <w:rPr>
          <w:rStyle w:val="IvDbodytextChar"/>
          <w:i w:val="0"/>
          <w:color w:val="auto"/>
          <w:sz w:val="20"/>
          <w:szCs w:val="20"/>
        </w:rPr>
        <w:t>gNB</w:t>
      </w:r>
      <w:proofErr w:type="spellEnd"/>
      <w:r w:rsidR="009F66CB">
        <w:rPr>
          <w:rStyle w:val="IvDbodytextChar"/>
          <w:i w:val="0"/>
          <w:color w:val="auto"/>
          <w:sz w:val="20"/>
          <w:szCs w:val="20"/>
        </w:rPr>
        <w:t xml:space="preserve"> assumes </w:t>
      </w:r>
      <w:proofErr w:type="spellStart"/>
      <w:r w:rsidR="009F66CB">
        <w:rPr>
          <w:rStyle w:val="IvDbodytextChar"/>
          <w:i w:val="0"/>
          <w:color w:val="auto"/>
          <w:sz w:val="20"/>
          <w:szCs w:val="20"/>
        </w:rPr>
        <w:t>NACK</w:t>
      </w:r>
      <w:proofErr w:type="spellEnd"/>
      <w:r w:rsidR="009F66CB">
        <w:rPr>
          <w:rStyle w:val="IvDbodytextChar"/>
          <w:i w:val="0"/>
          <w:color w:val="auto"/>
          <w:sz w:val="20"/>
          <w:szCs w:val="20"/>
        </w:rPr>
        <w:t xml:space="preserve"> for </w:t>
      </w:r>
      <w:proofErr w:type="spellStart"/>
      <w:r w:rsidR="009F66CB">
        <w:rPr>
          <w:rStyle w:val="IvDbodytextChar"/>
          <w:i w:val="0"/>
          <w:color w:val="auto"/>
          <w:sz w:val="20"/>
          <w:szCs w:val="20"/>
        </w:rPr>
        <w:t>PDSCH</w:t>
      </w:r>
      <w:proofErr w:type="spellEnd"/>
      <w:r w:rsidR="009F66CB">
        <w:rPr>
          <w:rStyle w:val="IvDbodytextChar"/>
          <w:i w:val="0"/>
          <w:color w:val="auto"/>
          <w:sz w:val="20"/>
          <w:szCs w:val="20"/>
        </w:rPr>
        <w:t xml:space="preserve"> at T and T+1 and requests retransmission </w:t>
      </w:r>
      <w:proofErr w:type="gramStart"/>
      <w:r w:rsidR="009F66CB">
        <w:rPr>
          <w:rStyle w:val="IvDbodytextChar"/>
          <w:i w:val="0"/>
          <w:color w:val="auto"/>
          <w:sz w:val="20"/>
          <w:szCs w:val="20"/>
        </w:rPr>
        <w:t>at a later time</w:t>
      </w:r>
      <w:proofErr w:type="gramEnd"/>
      <w:r w:rsidR="009F66CB">
        <w:rPr>
          <w:rStyle w:val="IvDbodytextChar"/>
          <w:i w:val="0"/>
          <w:color w:val="auto"/>
          <w:sz w:val="20"/>
          <w:szCs w:val="20"/>
        </w:rPr>
        <w:t xml:space="preserve">. </w:t>
      </w:r>
    </w:p>
    <w:p w14:paraId="43AD7E38" w14:textId="3FD94E4F" w:rsidR="00262E32" w:rsidRDefault="00262E32" w:rsidP="00262E32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</w:p>
    <w:p w14:paraId="19440165" w14:textId="77777777" w:rsidR="00C328E3" w:rsidRDefault="00C328E3" w:rsidP="00C328E3">
      <w:pPr>
        <w:pStyle w:val="IvDInstructiontext"/>
        <w:keepNext/>
        <w:jc w:val="center"/>
      </w:pPr>
      <w:r>
        <w:rPr>
          <w:rStyle w:val="IvDbodytextChar"/>
          <w:i w:val="0"/>
          <w:noProof/>
          <w:color w:val="auto"/>
          <w:sz w:val="20"/>
          <w:szCs w:val="20"/>
        </w:rPr>
        <w:drawing>
          <wp:inline distT="0" distB="0" distL="0" distR="0" wp14:anchorId="4CA5EC0F" wp14:editId="3A9190E3">
            <wp:extent cx="4825706" cy="141318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469" cy="141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9DF72E" w14:textId="575BD3C6" w:rsidR="00C328E3" w:rsidRDefault="00C328E3" w:rsidP="002A7A8E">
      <w:pPr>
        <w:pStyle w:val="Caption"/>
        <w:jc w:val="center"/>
        <w:rPr>
          <w:rStyle w:val="IvDbodytextChar"/>
        </w:rPr>
      </w:pPr>
      <w:r>
        <w:t xml:space="preserve">Figure </w:t>
      </w:r>
      <w:r w:rsidR="004C5484">
        <w:t>2</w:t>
      </w:r>
      <w:r>
        <w:rPr>
          <w:lang w:val="en-US"/>
        </w:rPr>
        <w:t>: NR Dynamic codebook</w:t>
      </w:r>
      <w:r>
        <w:rPr>
          <w:noProof/>
          <w:lang w:val="en-US"/>
        </w:rPr>
        <w:t xml:space="preserve"> behavior in case PUCCH misdetection</w:t>
      </w:r>
    </w:p>
    <w:p w14:paraId="3F4EC5A4" w14:textId="4C00F2BA" w:rsidR="00C328E3" w:rsidRDefault="00C328E3" w:rsidP="00262E32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</w:p>
    <w:p w14:paraId="0616DF1F" w14:textId="77777777" w:rsidR="00C328E3" w:rsidRDefault="00C328E3" w:rsidP="00C328E3">
      <w:pPr>
        <w:pStyle w:val="IvDInstructiontext"/>
        <w:keepNext/>
        <w:jc w:val="center"/>
      </w:pPr>
      <w:r>
        <w:rPr>
          <w:rStyle w:val="IvDbodytextChar"/>
          <w:i w:val="0"/>
          <w:noProof/>
          <w:color w:val="auto"/>
          <w:sz w:val="20"/>
          <w:szCs w:val="20"/>
        </w:rPr>
        <w:drawing>
          <wp:inline distT="0" distB="0" distL="0" distR="0" wp14:anchorId="0600F40F" wp14:editId="2E9C80AD">
            <wp:extent cx="5402389" cy="3052107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065" cy="30530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FC5D44" w14:textId="02B85685" w:rsidR="00262E32" w:rsidRDefault="00C328E3" w:rsidP="002A7A8E">
      <w:pPr>
        <w:pStyle w:val="Caption"/>
        <w:jc w:val="center"/>
        <w:rPr>
          <w:rStyle w:val="IvDbodytextChar"/>
        </w:rPr>
      </w:pPr>
      <w:r>
        <w:t xml:space="preserve">Figure </w:t>
      </w:r>
      <w:r w:rsidR="004C5484">
        <w:t>3</w:t>
      </w:r>
      <w:r>
        <w:rPr>
          <w:lang w:val="en-US"/>
        </w:rPr>
        <w:t>: Dynamic Codeb</w:t>
      </w:r>
      <w:r w:rsidR="00B73503">
        <w:rPr>
          <w:lang w:val="en-US"/>
        </w:rPr>
        <w:t>oo</w:t>
      </w:r>
      <w:r>
        <w:rPr>
          <w:lang w:val="en-US"/>
        </w:rPr>
        <w:t xml:space="preserve">k with </w:t>
      </w:r>
      <w:proofErr w:type="spellStart"/>
      <w:r>
        <w:rPr>
          <w:lang w:val="en-US"/>
        </w:rPr>
        <w:t>NFI</w:t>
      </w:r>
      <w:proofErr w:type="spellEnd"/>
    </w:p>
    <w:p w14:paraId="3B3CF0FA" w14:textId="5E123491" w:rsidR="00262E32" w:rsidRDefault="009F66CB" w:rsidP="00262E32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lastRenderedPageBreak/>
        <w:t xml:space="preserve">Figure </w:t>
      </w:r>
      <w:r w:rsidR="004C5484">
        <w:rPr>
          <w:rStyle w:val="IvDbodytextChar"/>
          <w:i w:val="0"/>
          <w:color w:val="auto"/>
          <w:sz w:val="20"/>
          <w:szCs w:val="20"/>
        </w:rPr>
        <w:t>3</w:t>
      </w:r>
      <w:r>
        <w:rPr>
          <w:rStyle w:val="IvDbodytextChar"/>
          <w:i w:val="0"/>
          <w:color w:val="auto"/>
          <w:sz w:val="20"/>
          <w:szCs w:val="20"/>
        </w:rPr>
        <w:t xml:space="preserve"> is an example to highlight how the introduction of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NFI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 bit helps the UE figure out that the last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PUCCH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 transmission was not received by the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gNB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 and therefore, </w:t>
      </w:r>
      <w:r w:rsidR="00802495">
        <w:rPr>
          <w:rStyle w:val="IvDbodytextChar"/>
          <w:i w:val="0"/>
          <w:color w:val="auto"/>
          <w:sz w:val="20"/>
          <w:szCs w:val="20"/>
        </w:rPr>
        <w:t>explicitly</w:t>
      </w:r>
      <w:r>
        <w:rPr>
          <w:rStyle w:val="IvDbodytextChar"/>
          <w:i w:val="0"/>
          <w:color w:val="auto"/>
          <w:sz w:val="20"/>
          <w:szCs w:val="20"/>
        </w:rPr>
        <w:t xml:space="preserve"> indicating to the UE to retransmit the earlier feedback in the next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PUCCH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 occasion.</w:t>
      </w:r>
    </w:p>
    <w:p w14:paraId="0B7929AF" w14:textId="77777777" w:rsidR="00262E32" w:rsidRDefault="00262E32" w:rsidP="0046247E">
      <w:pPr>
        <w:pStyle w:val="BodyText"/>
        <w:rPr>
          <w:rStyle w:val="IvDbodytextChar"/>
        </w:rPr>
      </w:pPr>
    </w:p>
    <w:p w14:paraId="5B47414B" w14:textId="77777777" w:rsidR="00974086" w:rsidRDefault="009461E1" w:rsidP="00974086">
      <w:pPr>
        <w:pStyle w:val="Proposal"/>
        <w:tabs>
          <w:tab w:val="clear" w:pos="1304"/>
        </w:tabs>
        <w:ind w:left="1701" w:hanging="1701"/>
      </w:pPr>
      <w:bookmarkStart w:id="7" w:name="_Toc525892391"/>
      <w:r w:rsidRPr="009461E1">
        <w:t>Introduce a toggle bit (</w:t>
      </w:r>
      <w:proofErr w:type="spellStart"/>
      <w:r w:rsidRPr="009461E1">
        <w:t>NFI</w:t>
      </w:r>
      <w:proofErr w:type="spellEnd"/>
      <w:r w:rsidRPr="009461E1">
        <w:t xml:space="preserve">) in a DCI to indicate whether the expected </w:t>
      </w:r>
      <w:proofErr w:type="spellStart"/>
      <w:r w:rsidRPr="009461E1">
        <w:t>HARQ</w:t>
      </w:r>
      <w:proofErr w:type="spellEnd"/>
      <w:r w:rsidRPr="009461E1">
        <w:t xml:space="preserve">-ACK feedback(s) from the UE was correctly received by the </w:t>
      </w:r>
      <w:proofErr w:type="spellStart"/>
      <w:r w:rsidRPr="009461E1">
        <w:t>gNB</w:t>
      </w:r>
      <w:proofErr w:type="spellEnd"/>
      <w:r w:rsidRPr="009461E1">
        <w:t xml:space="preserve"> or not</w:t>
      </w:r>
      <w:r w:rsidR="00974086">
        <w:t>.</w:t>
      </w:r>
      <w:bookmarkEnd w:id="7"/>
    </w:p>
    <w:p w14:paraId="63B1E19C" w14:textId="44F0E71F" w:rsidR="00974086" w:rsidRPr="00974086" w:rsidRDefault="00974086" w:rsidP="00974086">
      <w:pPr>
        <w:pStyle w:val="Proposal"/>
        <w:numPr>
          <w:ilvl w:val="1"/>
          <w:numId w:val="3"/>
        </w:numPr>
        <w:rPr>
          <w:rStyle w:val="IvDbodytextChar"/>
          <w:spacing w:val="0"/>
          <w:lang w:val="en-GB" w:eastAsia="zh-CN"/>
        </w:rPr>
      </w:pPr>
      <w:bookmarkStart w:id="8" w:name="_Toc525892392"/>
      <w:r w:rsidRPr="00974086">
        <w:rPr>
          <w:rStyle w:val="IvDbodytextChar"/>
        </w:rPr>
        <w:t>Not toggle</w:t>
      </w:r>
      <w:r w:rsidR="00802495">
        <w:rPr>
          <w:rStyle w:val="IvDbodytextChar"/>
        </w:rPr>
        <w:t xml:space="preserve">: </w:t>
      </w:r>
      <w:r w:rsidRPr="00974086">
        <w:rPr>
          <w:rStyle w:val="IvDbodytextChar"/>
        </w:rPr>
        <w:t xml:space="preserve">the </w:t>
      </w:r>
      <w:proofErr w:type="spellStart"/>
      <w:r w:rsidRPr="00974086">
        <w:rPr>
          <w:rStyle w:val="IvDbodytextChar"/>
        </w:rPr>
        <w:t>HARQ</w:t>
      </w:r>
      <w:proofErr w:type="spellEnd"/>
      <w:r w:rsidRPr="00974086">
        <w:rPr>
          <w:rStyle w:val="IvDbodytextChar"/>
        </w:rPr>
        <w:t xml:space="preserve">-ACK occasion(s) </w:t>
      </w:r>
      <w:r>
        <w:rPr>
          <w:rStyle w:val="IvDbodytextChar"/>
        </w:rPr>
        <w:t xml:space="preserve">since the bit was last toggled </w:t>
      </w:r>
      <w:r w:rsidRPr="00974086">
        <w:rPr>
          <w:rStyle w:val="IvDbodytextChar"/>
        </w:rPr>
        <w:t xml:space="preserve">was not received. The UE will automatically include the none received </w:t>
      </w:r>
      <w:proofErr w:type="spellStart"/>
      <w:r w:rsidRPr="00974086">
        <w:rPr>
          <w:rStyle w:val="IvDbodytextChar"/>
        </w:rPr>
        <w:t>HARQ</w:t>
      </w:r>
      <w:proofErr w:type="spellEnd"/>
      <w:r w:rsidRPr="00974086">
        <w:rPr>
          <w:rStyle w:val="IvDbodytextChar"/>
        </w:rPr>
        <w:t>-ACK bits in the next reporting occasion</w:t>
      </w:r>
      <w:bookmarkEnd w:id="8"/>
    </w:p>
    <w:p w14:paraId="5F9AAF74" w14:textId="5F85C724" w:rsidR="00974086" w:rsidRPr="00974086" w:rsidRDefault="00974086" w:rsidP="00974086">
      <w:pPr>
        <w:pStyle w:val="Proposal"/>
        <w:numPr>
          <w:ilvl w:val="1"/>
          <w:numId w:val="3"/>
        </w:numPr>
        <w:rPr>
          <w:rStyle w:val="IvDbodytextChar"/>
          <w:spacing w:val="0"/>
          <w:lang w:val="en-GB" w:eastAsia="zh-CN"/>
        </w:rPr>
      </w:pPr>
      <w:bookmarkStart w:id="9" w:name="_Toc525892393"/>
      <w:r w:rsidRPr="00974086">
        <w:rPr>
          <w:rStyle w:val="IvDbodytextChar"/>
        </w:rPr>
        <w:t>Toggled</w:t>
      </w:r>
      <w:r w:rsidR="00802495">
        <w:rPr>
          <w:rStyle w:val="IvDbodytextChar"/>
        </w:rPr>
        <w:t>:</w:t>
      </w:r>
      <w:r w:rsidRPr="00974086">
        <w:rPr>
          <w:rStyle w:val="IvDbodytextChar"/>
        </w:rPr>
        <w:t xml:space="preserve"> </w:t>
      </w:r>
      <w:r w:rsidR="00802495">
        <w:rPr>
          <w:rStyle w:val="IvDbodytextChar"/>
        </w:rPr>
        <w:t>t</w:t>
      </w:r>
      <w:r w:rsidRPr="00974086">
        <w:rPr>
          <w:rStyle w:val="IvDbodytextChar"/>
        </w:rPr>
        <w:t xml:space="preserve">he </w:t>
      </w:r>
      <w:proofErr w:type="spellStart"/>
      <w:r w:rsidRPr="00974086">
        <w:rPr>
          <w:rStyle w:val="IvDbodytextChar"/>
        </w:rPr>
        <w:t>HARQ</w:t>
      </w:r>
      <w:proofErr w:type="spellEnd"/>
      <w:r w:rsidRPr="00974086">
        <w:rPr>
          <w:rStyle w:val="IvDbodytextChar"/>
        </w:rPr>
        <w:t xml:space="preserve">-ACK occasion(s) </w:t>
      </w:r>
      <w:r>
        <w:rPr>
          <w:rStyle w:val="IvDbodytextChar"/>
        </w:rPr>
        <w:t xml:space="preserve">since the bit was last toggled </w:t>
      </w:r>
      <w:r w:rsidRPr="00974086">
        <w:rPr>
          <w:rStyle w:val="IvDbodytextChar"/>
        </w:rPr>
        <w:t xml:space="preserve">was received by the </w:t>
      </w:r>
      <w:proofErr w:type="spellStart"/>
      <w:r w:rsidRPr="00974086">
        <w:rPr>
          <w:rStyle w:val="IvDbodytextChar"/>
        </w:rPr>
        <w:t>gNB</w:t>
      </w:r>
      <w:bookmarkEnd w:id="9"/>
      <w:proofErr w:type="spellEnd"/>
    </w:p>
    <w:p w14:paraId="13278679" w14:textId="77777777" w:rsidR="00974086" w:rsidRPr="009461E1" w:rsidRDefault="00974086" w:rsidP="00974086">
      <w:pPr>
        <w:pStyle w:val="Proposal"/>
        <w:numPr>
          <w:ilvl w:val="0"/>
          <w:numId w:val="0"/>
        </w:numPr>
        <w:ind w:left="1701"/>
      </w:pPr>
    </w:p>
    <w:p w14:paraId="2A7F81F8" w14:textId="40CE317E" w:rsidR="001C6089" w:rsidRDefault="00974086" w:rsidP="002A7A8E">
      <w:pPr>
        <w:pStyle w:val="BodyText"/>
        <w:pBdr>
          <w:bottom w:val="single" w:sz="6" w:space="1" w:color="auto"/>
        </w:pBdr>
      </w:pPr>
      <w:r>
        <w:t xml:space="preserve">We yet acknowledge that alternative 1 and 3 might be beneficial in certain cases, e.g. the load on the channel is low. Therefore, we consider the possibility of supporting a combination of these alternatives with </w:t>
      </w:r>
      <w:proofErr w:type="spellStart"/>
      <w:r>
        <w:t>NFI</w:t>
      </w:r>
      <w:proofErr w:type="spellEnd"/>
      <w:r>
        <w:t xml:space="preserve"> introduction.</w:t>
      </w:r>
    </w:p>
    <w:p w14:paraId="408A6D83" w14:textId="0DE22914" w:rsidR="002A7A8E" w:rsidRDefault="002A7A8E" w:rsidP="002A7A8E">
      <w:pPr>
        <w:pStyle w:val="Heading2"/>
      </w:pPr>
      <w:r>
        <w:t>2.4</w:t>
      </w:r>
      <w:r>
        <w:tab/>
      </w:r>
      <w:r>
        <w:tab/>
        <w:t xml:space="preserve">Multi </w:t>
      </w:r>
      <w:proofErr w:type="spellStart"/>
      <w:r>
        <w:t>TTI</w:t>
      </w:r>
      <w:proofErr w:type="spellEnd"/>
      <w:r>
        <w:t xml:space="preserve"> scheduling</w:t>
      </w:r>
    </w:p>
    <w:p w14:paraId="1998242B" w14:textId="4234C30D" w:rsidR="002A7A8E" w:rsidRPr="002A7A8E" w:rsidRDefault="002A7A8E" w:rsidP="002A7A8E">
      <w:pPr>
        <w:pStyle w:val="BodyText"/>
        <w:rPr>
          <w:rFonts w:asciiTheme="minorBidi" w:hAnsiTheme="minorBidi" w:cstheme="minorBidi"/>
        </w:rPr>
      </w:pPr>
      <w:r w:rsidRPr="002A7A8E">
        <w:rPr>
          <w:rFonts w:asciiTheme="minorBidi" w:hAnsiTheme="minorBidi" w:cstheme="minorBidi"/>
        </w:rPr>
        <w:t xml:space="preserve">During </w:t>
      </w:r>
      <w:r w:rsidR="00EA5F00">
        <w:rPr>
          <w:rFonts w:asciiTheme="minorBidi" w:hAnsiTheme="minorBidi" w:cstheme="minorBidi"/>
        </w:rPr>
        <w:t>RAN1#93 [1]</w:t>
      </w:r>
      <w:r w:rsidRPr="002A7A8E">
        <w:rPr>
          <w:rFonts w:asciiTheme="minorBidi" w:hAnsiTheme="minorBidi" w:cstheme="minorBidi"/>
        </w:rPr>
        <w:t xml:space="preserve"> the following agreement was made: </w:t>
      </w:r>
    </w:p>
    <w:p w14:paraId="7CB03679" w14:textId="77777777" w:rsidR="002A7A8E" w:rsidRPr="002A7A8E" w:rsidRDefault="002A7A8E" w:rsidP="002A7A8E">
      <w:pPr>
        <w:spacing w:line="259" w:lineRule="auto"/>
        <w:rPr>
          <w:rFonts w:asciiTheme="minorBidi" w:hAnsiTheme="minorBidi" w:cstheme="minorBidi"/>
        </w:rPr>
      </w:pPr>
      <w:r w:rsidRPr="002A7A8E">
        <w:rPr>
          <w:rFonts w:asciiTheme="minorBidi" w:hAnsiTheme="minorBidi" w:cstheme="minorBidi"/>
          <w:highlight w:val="green"/>
        </w:rPr>
        <w:t>Agreement:</w:t>
      </w:r>
    </w:p>
    <w:p w14:paraId="0F26AA49" w14:textId="77777777" w:rsidR="002A7A8E" w:rsidRPr="002A7A8E" w:rsidRDefault="002A7A8E" w:rsidP="002A7A8E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line="259" w:lineRule="auto"/>
        <w:contextualSpacing/>
        <w:textAlignment w:val="auto"/>
        <w:rPr>
          <w:rFonts w:asciiTheme="minorBidi" w:hAnsiTheme="minorBidi" w:cstheme="minorBidi"/>
          <w:sz w:val="20"/>
          <w:szCs w:val="20"/>
        </w:rPr>
      </w:pPr>
      <w:r w:rsidRPr="002A7A8E">
        <w:rPr>
          <w:rFonts w:asciiTheme="minorBidi" w:hAnsiTheme="minorBidi" w:cstheme="minorBidi"/>
          <w:sz w:val="20"/>
          <w:szCs w:val="20"/>
        </w:rPr>
        <w:t xml:space="preserve">Scheduling multiple </w:t>
      </w:r>
      <w:proofErr w:type="spellStart"/>
      <w:r w:rsidRPr="002A7A8E">
        <w:rPr>
          <w:rFonts w:asciiTheme="minorBidi" w:hAnsiTheme="minorBidi" w:cstheme="minorBidi"/>
          <w:sz w:val="20"/>
          <w:szCs w:val="20"/>
        </w:rPr>
        <w:t>TTIs</w:t>
      </w:r>
      <w:proofErr w:type="spellEnd"/>
      <w:r w:rsidRPr="002A7A8E">
        <w:rPr>
          <w:rFonts w:asciiTheme="minorBidi" w:hAnsiTheme="minorBidi" w:cstheme="minorBidi"/>
          <w:sz w:val="20"/>
          <w:szCs w:val="20"/>
        </w:rPr>
        <w:t xml:space="preserve"> for </w:t>
      </w:r>
      <w:proofErr w:type="spellStart"/>
      <w:r w:rsidRPr="002A7A8E">
        <w:rPr>
          <w:rFonts w:asciiTheme="minorBidi" w:hAnsiTheme="minorBidi" w:cstheme="minorBidi"/>
          <w:sz w:val="20"/>
          <w:szCs w:val="20"/>
        </w:rPr>
        <w:t>PUSCH</w:t>
      </w:r>
      <w:proofErr w:type="spellEnd"/>
      <w:r w:rsidRPr="002A7A8E">
        <w:rPr>
          <w:rFonts w:asciiTheme="minorBidi" w:hAnsiTheme="minorBidi" w:cstheme="minorBidi"/>
          <w:sz w:val="20"/>
          <w:szCs w:val="20"/>
        </w:rPr>
        <w:t xml:space="preserve"> each using a separate UL grant in the same </w:t>
      </w:r>
      <w:proofErr w:type="spellStart"/>
      <w:r w:rsidRPr="002A7A8E">
        <w:rPr>
          <w:rFonts w:asciiTheme="minorBidi" w:hAnsiTheme="minorBidi" w:cstheme="minorBidi"/>
          <w:sz w:val="20"/>
          <w:szCs w:val="20"/>
        </w:rPr>
        <w:t>PDCCH</w:t>
      </w:r>
      <w:proofErr w:type="spellEnd"/>
      <w:r w:rsidRPr="002A7A8E">
        <w:rPr>
          <w:rFonts w:asciiTheme="minorBidi" w:hAnsiTheme="minorBidi" w:cstheme="minorBidi"/>
          <w:sz w:val="20"/>
          <w:szCs w:val="20"/>
        </w:rPr>
        <w:t xml:space="preserve"> monitoring occasion is identified as beneficial </w:t>
      </w:r>
    </w:p>
    <w:p w14:paraId="595F5C67" w14:textId="44517660" w:rsidR="002A7A8E" w:rsidRDefault="002A7A8E" w:rsidP="002A7A8E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line="259" w:lineRule="auto"/>
        <w:contextualSpacing/>
        <w:textAlignment w:val="auto"/>
        <w:rPr>
          <w:rFonts w:asciiTheme="minorBidi" w:hAnsiTheme="minorBidi" w:cstheme="minorBidi"/>
          <w:sz w:val="20"/>
          <w:szCs w:val="20"/>
        </w:rPr>
      </w:pPr>
      <w:r w:rsidRPr="002A7A8E">
        <w:rPr>
          <w:rFonts w:asciiTheme="minorBidi" w:hAnsiTheme="minorBidi" w:cstheme="minorBidi"/>
          <w:sz w:val="20"/>
          <w:szCs w:val="20"/>
        </w:rPr>
        <w:t xml:space="preserve">Scheduling multiple </w:t>
      </w:r>
      <w:proofErr w:type="spellStart"/>
      <w:r w:rsidRPr="002A7A8E">
        <w:rPr>
          <w:rFonts w:asciiTheme="minorBidi" w:hAnsiTheme="minorBidi" w:cstheme="minorBidi"/>
          <w:sz w:val="20"/>
          <w:szCs w:val="20"/>
        </w:rPr>
        <w:t>TTIs</w:t>
      </w:r>
      <w:proofErr w:type="spellEnd"/>
      <w:r w:rsidRPr="002A7A8E">
        <w:rPr>
          <w:rFonts w:asciiTheme="minorBidi" w:hAnsiTheme="minorBidi" w:cstheme="minorBidi"/>
          <w:sz w:val="20"/>
          <w:szCs w:val="20"/>
        </w:rPr>
        <w:t xml:space="preserve"> for </w:t>
      </w:r>
      <w:proofErr w:type="spellStart"/>
      <w:r w:rsidRPr="002A7A8E">
        <w:rPr>
          <w:rFonts w:asciiTheme="minorBidi" w:hAnsiTheme="minorBidi" w:cstheme="minorBidi"/>
          <w:sz w:val="20"/>
          <w:szCs w:val="20"/>
        </w:rPr>
        <w:t>PUSCH</w:t>
      </w:r>
      <w:proofErr w:type="spellEnd"/>
      <w:r w:rsidRPr="002A7A8E">
        <w:rPr>
          <w:rFonts w:asciiTheme="minorBidi" w:hAnsiTheme="minorBidi" w:cstheme="minorBidi"/>
          <w:sz w:val="20"/>
          <w:szCs w:val="20"/>
        </w:rPr>
        <w:t xml:space="preserve"> using a single UL grant is identified as beneficial and should be supported in NR-U</w:t>
      </w:r>
    </w:p>
    <w:p w14:paraId="043718EB" w14:textId="77777777" w:rsidR="00B30D2B" w:rsidRDefault="00B30D2B" w:rsidP="00B30D2B">
      <w:pPr>
        <w:pStyle w:val="ListParagraph"/>
        <w:overflowPunct/>
        <w:autoSpaceDE/>
        <w:autoSpaceDN/>
        <w:adjustRightInd/>
        <w:spacing w:line="259" w:lineRule="auto"/>
        <w:contextualSpacing/>
        <w:textAlignment w:val="auto"/>
        <w:rPr>
          <w:rFonts w:asciiTheme="minorBidi" w:hAnsiTheme="minorBidi" w:cstheme="minorBidi"/>
          <w:sz w:val="20"/>
          <w:szCs w:val="20"/>
        </w:rPr>
      </w:pPr>
    </w:p>
    <w:p w14:paraId="30D5B998" w14:textId="77777777" w:rsidR="00B30D2B" w:rsidRDefault="00B30D2B" w:rsidP="00B30D2B">
      <w:pPr>
        <w:pStyle w:val="BodyText"/>
        <w:rPr>
          <w:rFonts w:asciiTheme="minorBidi" w:hAnsiTheme="minorBidi" w:cstheme="minorBidi"/>
        </w:rPr>
      </w:pPr>
      <w:r w:rsidRPr="00322A5B">
        <w:rPr>
          <w:rFonts w:asciiTheme="minorBidi" w:hAnsiTheme="minorBidi" w:cstheme="minorBidi"/>
        </w:rPr>
        <w:t>There are two options for multi-</w:t>
      </w:r>
      <w:proofErr w:type="spellStart"/>
      <w:r w:rsidRPr="00322A5B">
        <w:rPr>
          <w:rFonts w:asciiTheme="minorBidi" w:hAnsiTheme="minorBidi" w:cstheme="minorBidi"/>
        </w:rPr>
        <w:t>TTI</w:t>
      </w:r>
      <w:proofErr w:type="spellEnd"/>
      <w:r w:rsidRPr="00322A5B">
        <w:rPr>
          <w:rFonts w:asciiTheme="minorBidi" w:hAnsiTheme="minorBidi" w:cstheme="minorBidi"/>
        </w:rPr>
        <w:t xml:space="preserve"> scheduling: (1) one TB per </w:t>
      </w:r>
      <w:proofErr w:type="spellStart"/>
      <w:r w:rsidRPr="00322A5B">
        <w:rPr>
          <w:rFonts w:asciiTheme="minorBidi" w:hAnsiTheme="minorBidi" w:cstheme="minorBidi"/>
        </w:rPr>
        <w:t>TTI</w:t>
      </w:r>
      <w:proofErr w:type="spellEnd"/>
      <w:r w:rsidRPr="00322A5B">
        <w:rPr>
          <w:rFonts w:asciiTheme="minorBidi" w:hAnsiTheme="minorBidi" w:cstheme="minorBidi"/>
        </w:rPr>
        <w:t xml:space="preserve">, </w:t>
      </w:r>
      <w:proofErr w:type="gramStart"/>
      <w:r w:rsidRPr="00322A5B">
        <w:rPr>
          <w:rFonts w:asciiTheme="minorBidi" w:hAnsiTheme="minorBidi" w:cstheme="minorBidi"/>
        </w:rPr>
        <w:t>similar to</w:t>
      </w:r>
      <w:proofErr w:type="gramEnd"/>
      <w:r w:rsidRPr="00322A5B">
        <w:rPr>
          <w:rFonts w:asciiTheme="minorBidi" w:hAnsiTheme="minorBidi" w:cstheme="minorBidi"/>
        </w:rPr>
        <w:t xml:space="preserve"> what was done in rel-14 multi-subframe scheduling for </w:t>
      </w:r>
      <w:proofErr w:type="spellStart"/>
      <w:r w:rsidRPr="00322A5B">
        <w:rPr>
          <w:rFonts w:asciiTheme="minorBidi" w:hAnsiTheme="minorBidi" w:cstheme="minorBidi"/>
        </w:rPr>
        <w:t>LAA</w:t>
      </w:r>
      <w:proofErr w:type="spellEnd"/>
      <w:r w:rsidRPr="00322A5B">
        <w:rPr>
          <w:rFonts w:asciiTheme="minorBidi" w:hAnsiTheme="minorBidi" w:cstheme="minorBidi"/>
        </w:rPr>
        <w:t xml:space="preserve">, or (2) one TB across multiple </w:t>
      </w:r>
      <w:proofErr w:type="spellStart"/>
      <w:r w:rsidRPr="00322A5B">
        <w:rPr>
          <w:rFonts w:asciiTheme="minorBidi" w:hAnsiTheme="minorBidi" w:cstheme="minorBidi"/>
        </w:rPr>
        <w:t>TTI</w:t>
      </w:r>
      <w:proofErr w:type="spellEnd"/>
      <w:r w:rsidRPr="00322A5B">
        <w:rPr>
          <w:rFonts w:asciiTheme="minorBidi" w:hAnsiTheme="minorBidi" w:cstheme="minorBidi"/>
        </w:rPr>
        <w:t>. The later requires</w:t>
      </w:r>
      <w:r>
        <w:rPr>
          <w:rFonts w:asciiTheme="minorBidi" w:hAnsiTheme="minorBidi" w:cstheme="minorBidi"/>
        </w:rPr>
        <w:t xml:space="preserve"> more changes to NR specifications, without strong motivation for that. With larger subcarrier spacing, it is easier to exhaust all the 16 </w:t>
      </w:r>
      <w:proofErr w:type="spellStart"/>
      <w:r>
        <w:rPr>
          <w:rFonts w:asciiTheme="minorBidi" w:hAnsiTheme="minorBidi" w:cstheme="minorBidi"/>
        </w:rPr>
        <w:t>HARQ</w:t>
      </w:r>
      <w:proofErr w:type="spellEnd"/>
      <w:r>
        <w:rPr>
          <w:rFonts w:asciiTheme="minorBidi" w:hAnsiTheme="minorBidi" w:cstheme="minorBidi"/>
        </w:rPr>
        <w:t xml:space="preserve"> for one UE within less than a </w:t>
      </w:r>
      <w:proofErr w:type="spellStart"/>
      <w:r>
        <w:rPr>
          <w:rFonts w:asciiTheme="minorBidi" w:hAnsiTheme="minorBidi" w:cstheme="minorBidi"/>
        </w:rPr>
        <w:t>MCOT</w:t>
      </w:r>
      <w:proofErr w:type="spellEnd"/>
      <w:r>
        <w:rPr>
          <w:rFonts w:asciiTheme="minorBidi" w:hAnsiTheme="minorBidi" w:cstheme="minorBidi"/>
        </w:rPr>
        <w:t xml:space="preserve"> duration. However, this is only true with 60KHz subcarrier spacing. Also, it would be a limiting factor if only one UE has data to transmit/receive. Otherwise, the </w:t>
      </w:r>
      <w:proofErr w:type="spellStart"/>
      <w:r>
        <w:rPr>
          <w:rFonts w:asciiTheme="minorBidi" w:hAnsiTheme="minorBidi" w:cstheme="minorBidi"/>
        </w:rPr>
        <w:t>gNB</w:t>
      </w:r>
      <w:proofErr w:type="spellEnd"/>
      <w:r>
        <w:rPr>
          <w:rFonts w:asciiTheme="minorBidi" w:hAnsiTheme="minorBidi" w:cstheme="minorBidi"/>
        </w:rPr>
        <w:t xml:space="preserve"> can always time multiplex transmissions to/from different </w:t>
      </w:r>
      <w:proofErr w:type="spellStart"/>
      <w:r>
        <w:rPr>
          <w:rFonts w:asciiTheme="minorBidi" w:hAnsiTheme="minorBidi" w:cstheme="minorBidi"/>
        </w:rPr>
        <w:t>UEs</w:t>
      </w:r>
      <w:proofErr w:type="spellEnd"/>
      <w:r>
        <w:rPr>
          <w:rFonts w:asciiTheme="minorBidi" w:hAnsiTheme="minorBidi" w:cstheme="minorBidi"/>
        </w:rPr>
        <w:t xml:space="preserve"> within the same COT. Nevertheless, the problem can be eliminated if the number of </w:t>
      </w:r>
      <w:proofErr w:type="spellStart"/>
      <w:r>
        <w:rPr>
          <w:rFonts w:asciiTheme="minorBidi" w:hAnsiTheme="minorBidi" w:cstheme="minorBidi"/>
        </w:rPr>
        <w:t>HARQ</w:t>
      </w:r>
      <w:proofErr w:type="spellEnd"/>
      <w:r>
        <w:rPr>
          <w:rFonts w:asciiTheme="minorBidi" w:hAnsiTheme="minorBidi" w:cstheme="minorBidi"/>
        </w:rPr>
        <w:t xml:space="preserve"> processes supported in case on unlicensed is increased. This way, no changes to the scheduling design is needed.</w:t>
      </w:r>
    </w:p>
    <w:p w14:paraId="123DC102" w14:textId="77777777" w:rsidR="00B30D2B" w:rsidRDefault="00B30D2B" w:rsidP="00B30D2B">
      <w:pPr>
        <w:pStyle w:val="Proposal"/>
      </w:pPr>
      <w:bookmarkStart w:id="10" w:name="_Toc525892394"/>
      <w:r>
        <w:t xml:space="preserve">Scheduling one TB across different </w:t>
      </w:r>
      <w:proofErr w:type="spellStart"/>
      <w:r>
        <w:t>TTIs</w:t>
      </w:r>
      <w:proofErr w:type="spellEnd"/>
      <w:r>
        <w:t xml:space="preserve"> is not supported for NR-U</w:t>
      </w:r>
      <w:bookmarkEnd w:id="10"/>
    </w:p>
    <w:p w14:paraId="3A68C9DD" w14:textId="1A06BB00" w:rsidR="002A7A8E" w:rsidRPr="00B30D2B" w:rsidRDefault="00B30D2B" w:rsidP="00B30D2B">
      <w:pPr>
        <w:pStyle w:val="Proposal"/>
      </w:pPr>
      <w:bookmarkStart w:id="11" w:name="_Toc525892395"/>
      <w:r>
        <w:t xml:space="preserve">It is beneficial to increase the number of supported </w:t>
      </w:r>
      <w:proofErr w:type="spellStart"/>
      <w:r>
        <w:t>HARQ</w:t>
      </w:r>
      <w:proofErr w:type="spellEnd"/>
      <w:r>
        <w:t xml:space="preserve"> process for NR-U</w:t>
      </w:r>
      <w:bookmarkEnd w:id="11"/>
      <w:r>
        <w:t xml:space="preserve">   </w:t>
      </w:r>
      <w:bookmarkStart w:id="12" w:name="_Hlk520468333"/>
      <w:bookmarkStart w:id="13" w:name="_Hlk520468119"/>
    </w:p>
    <w:p w14:paraId="732B428A" w14:textId="62EA906D" w:rsidR="00105E0F" w:rsidRDefault="002A7A8E" w:rsidP="00105E0F">
      <w:pPr>
        <w:pStyle w:val="BodyText"/>
        <w:rPr>
          <w:rFonts w:asciiTheme="minorBidi" w:hAnsiTheme="minorBidi" w:cstheme="minorBidi"/>
        </w:rPr>
      </w:pPr>
      <w:proofErr w:type="spellStart"/>
      <w:r w:rsidRPr="002A7A8E">
        <w:rPr>
          <w:rFonts w:asciiTheme="minorBidi" w:hAnsiTheme="minorBidi" w:cstheme="minorBidi"/>
        </w:rPr>
        <w:t>LAA</w:t>
      </w:r>
      <w:proofErr w:type="spellEnd"/>
      <w:r w:rsidRPr="002A7A8E">
        <w:rPr>
          <w:rFonts w:asciiTheme="minorBidi" w:hAnsiTheme="minorBidi" w:cstheme="minorBidi"/>
        </w:rPr>
        <w:t xml:space="preserve"> multi-subframe scheduling should be the baseline to enable scheduling multiple </w:t>
      </w:r>
      <w:proofErr w:type="spellStart"/>
      <w:r w:rsidRPr="002A7A8E">
        <w:rPr>
          <w:rFonts w:asciiTheme="minorBidi" w:hAnsiTheme="minorBidi" w:cstheme="minorBidi"/>
        </w:rPr>
        <w:t>TTIs</w:t>
      </w:r>
      <w:proofErr w:type="spellEnd"/>
      <w:r w:rsidRPr="002A7A8E">
        <w:rPr>
          <w:rFonts w:asciiTheme="minorBidi" w:hAnsiTheme="minorBidi" w:cstheme="minorBidi"/>
        </w:rPr>
        <w:t xml:space="preserve"> for </w:t>
      </w:r>
      <w:proofErr w:type="spellStart"/>
      <w:r w:rsidRPr="002A7A8E">
        <w:rPr>
          <w:rFonts w:asciiTheme="minorBidi" w:hAnsiTheme="minorBidi" w:cstheme="minorBidi"/>
        </w:rPr>
        <w:t>PUSCH</w:t>
      </w:r>
      <w:proofErr w:type="spellEnd"/>
      <w:r w:rsidRPr="002A7A8E">
        <w:rPr>
          <w:rFonts w:asciiTheme="minorBidi" w:hAnsiTheme="minorBidi" w:cstheme="minorBidi"/>
        </w:rPr>
        <w:t xml:space="preserve"> using a single UL grant in NR. However, a distinction should be made between multi-slot scheduling and multi-mini slot scheduling. The main advantage of multi-slot scheduling is to reduce </w:t>
      </w:r>
      <w:proofErr w:type="spellStart"/>
      <w:r w:rsidRPr="002A7A8E">
        <w:rPr>
          <w:rFonts w:asciiTheme="minorBidi" w:hAnsiTheme="minorBidi" w:cstheme="minorBidi"/>
        </w:rPr>
        <w:t>PDCCH</w:t>
      </w:r>
      <w:proofErr w:type="spellEnd"/>
      <w:r w:rsidRPr="002A7A8E">
        <w:rPr>
          <w:rFonts w:asciiTheme="minorBidi" w:hAnsiTheme="minorBidi" w:cstheme="minorBidi"/>
        </w:rPr>
        <w:t xml:space="preserve"> overhead. Multi-mini-slot scheduling can be used to reduce </w:t>
      </w:r>
      <w:proofErr w:type="spellStart"/>
      <w:r w:rsidRPr="002A7A8E">
        <w:rPr>
          <w:rFonts w:asciiTheme="minorBidi" w:hAnsiTheme="minorBidi" w:cstheme="minorBidi"/>
        </w:rPr>
        <w:t>PDCCH</w:t>
      </w:r>
      <w:proofErr w:type="spellEnd"/>
      <w:r w:rsidRPr="002A7A8E">
        <w:rPr>
          <w:rFonts w:asciiTheme="minorBidi" w:hAnsiTheme="minorBidi" w:cstheme="minorBidi"/>
        </w:rPr>
        <w:t xml:space="preserve"> overhead when multiple mini-slot are scheduled without compromising the channel access granularity. </w:t>
      </w:r>
      <w:bookmarkEnd w:id="12"/>
      <w:r w:rsidR="00105E0F">
        <w:rPr>
          <w:rFonts w:asciiTheme="minorBidi" w:hAnsiTheme="minorBidi" w:cstheme="minorBidi"/>
        </w:rPr>
        <w:t xml:space="preserve">Nevertheless, </w:t>
      </w:r>
      <w:bookmarkStart w:id="14" w:name="_Hlk520912163"/>
      <w:r w:rsidR="00105E0F" w:rsidRPr="00105E0F">
        <w:rPr>
          <w:rFonts w:asciiTheme="minorBidi" w:hAnsiTheme="minorBidi" w:cstheme="minorBidi"/>
        </w:rPr>
        <w:t>multi-mini-slot scheduling should be limited to scheduling mini-slots within the same slot</w:t>
      </w:r>
      <w:r w:rsidR="00105E0F">
        <w:rPr>
          <w:rFonts w:asciiTheme="minorBidi" w:hAnsiTheme="minorBidi" w:cstheme="minorBidi"/>
        </w:rPr>
        <w:t>, or very limited number of mini-slots, otherwise the</w:t>
      </w:r>
      <w:r w:rsidR="002F5A12">
        <w:rPr>
          <w:rFonts w:asciiTheme="minorBidi" w:hAnsiTheme="minorBidi" w:cstheme="minorBidi"/>
        </w:rPr>
        <w:t xml:space="preserve"> DCI length can become very large. </w:t>
      </w:r>
    </w:p>
    <w:p w14:paraId="6114F315" w14:textId="4B2101F3" w:rsidR="002A7A8E" w:rsidRDefault="002F5A12" w:rsidP="002F5A12">
      <w:pPr>
        <w:pStyle w:val="Proposal"/>
      </w:pPr>
      <w:bookmarkStart w:id="15" w:name="_Toc525892396"/>
      <w:r>
        <w:t>NR should support multi-slot as well as multi-mini-slot scheduling.</w:t>
      </w:r>
      <w:bookmarkEnd w:id="15"/>
      <w:r>
        <w:t xml:space="preserve"> </w:t>
      </w:r>
      <w:bookmarkEnd w:id="14"/>
    </w:p>
    <w:p w14:paraId="4C549A99" w14:textId="1F452D99" w:rsidR="00454420" w:rsidRDefault="00F42AA6" w:rsidP="002F5A12">
      <w:pPr>
        <w:pStyle w:val="Proposal"/>
      </w:pPr>
      <w:bookmarkStart w:id="16" w:name="_Toc525892397"/>
      <w:r>
        <w:t>M</w:t>
      </w:r>
      <w:r w:rsidR="00454420">
        <w:t>inimize the DCI overhead in case of multi-mini-slot scheduling</w:t>
      </w:r>
      <w:r w:rsidR="0039452B">
        <w:t xml:space="preserve"> by limiting the multi-mini-slot scheduling </w:t>
      </w:r>
      <w:r w:rsidR="00621DFD">
        <w:t xml:space="preserve">grant </w:t>
      </w:r>
      <w:r w:rsidR="0039452B">
        <w:t>to schedul</w:t>
      </w:r>
      <w:r w:rsidR="00621DFD">
        <w:t xml:space="preserve">e </w:t>
      </w:r>
      <w:r w:rsidR="0039452B">
        <w:t>mini-slots in one slot.</w:t>
      </w:r>
      <w:bookmarkEnd w:id="16"/>
      <w:r w:rsidR="0039452B">
        <w:t xml:space="preserve"> </w:t>
      </w:r>
    </w:p>
    <w:p w14:paraId="7BBE57A0" w14:textId="0EF241B3" w:rsidR="002A7A8E" w:rsidRPr="002F5A12" w:rsidRDefault="002F5A12" w:rsidP="002F5A12">
      <w:pPr>
        <w:pStyle w:val="Heading2"/>
      </w:pPr>
      <w:r>
        <w:rPr>
          <w:sz w:val="24"/>
          <w:szCs w:val="16"/>
        </w:rPr>
        <w:t>2.4.1</w:t>
      </w:r>
      <w:r>
        <w:rPr>
          <w:sz w:val="24"/>
          <w:szCs w:val="16"/>
        </w:rPr>
        <w:tab/>
      </w:r>
      <w:proofErr w:type="spellStart"/>
      <w:r w:rsidRPr="002F5A12">
        <w:rPr>
          <w:sz w:val="24"/>
          <w:szCs w:val="16"/>
        </w:rPr>
        <w:t>PUSCH</w:t>
      </w:r>
      <w:proofErr w:type="spellEnd"/>
      <w:r w:rsidRPr="002F5A12">
        <w:rPr>
          <w:sz w:val="24"/>
          <w:szCs w:val="16"/>
        </w:rPr>
        <w:t xml:space="preserve"> Time Resources for Multi-slot scheduling</w:t>
      </w:r>
    </w:p>
    <w:p w14:paraId="50347DA6" w14:textId="52F0D9DE" w:rsidR="002A7A8E" w:rsidRPr="002A7A8E" w:rsidRDefault="002A7A8E" w:rsidP="002A7A8E">
      <w:pPr>
        <w:pStyle w:val="BodyText"/>
        <w:rPr>
          <w:rFonts w:asciiTheme="minorBidi" w:hAnsiTheme="minorBidi" w:cstheme="minorBidi"/>
        </w:rPr>
      </w:pPr>
      <w:r w:rsidRPr="002A7A8E">
        <w:rPr>
          <w:rFonts w:asciiTheme="minorBidi" w:hAnsiTheme="minorBidi" w:cstheme="minorBidi"/>
        </w:rPr>
        <w:t xml:space="preserve">Unlike </w:t>
      </w:r>
      <w:proofErr w:type="spellStart"/>
      <w:r w:rsidRPr="002A7A8E">
        <w:rPr>
          <w:rFonts w:asciiTheme="minorBidi" w:hAnsiTheme="minorBidi" w:cstheme="minorBidi"/>
        </w:rPr>
        <w:t>LAA</w:t>
      </w:r>
      <w:proofErr w:type="spellEnd"/>
      <w:r w:rsidRPr="002A7A8E">
        <w:rPr>
          <w:rFonts w:asciiTheme="minorBidi" w:hAnsiTheme="minorBidi" w:cstheme="minorBidi"/>
        </w:rPr>
        <w:t xml:space="preserve">, </w:t>
      </w:r>
      <w:proofErr w:type="spellStart"/>
      <w:r w:rsidRPr="002A7A8E">
        <w:rPr>
          <w:rFonts w:asciiTheme="minorBidi" w:hAnsiTheme="minorBidi" w:cstheme="minorBidi"/>
        </w:rPr>
        <w:t>PUSCH</w:t>
      </w:r>
      <w:proofErr w:type="spellEnd"/>
      <w:r w:rsidRPr="002A7A8E">
        <w:rPr>
          <w:rFonts w:asciiTheme="minorBidi" w:hAnsiTheme="minorBidi" w:cstheme="minorBidi"/>
        </w:rPr>
        <w:t xml:space="preserve"> duration in NR could be any variable number between {2 and 14}. It should be specified how th</w:t>
      </w:r>
      <w:r w:rsidR="00621DFD">
        <w:rPr>
          <w:rFonts w:asciiTheme="minorBidi" w:hAnsiTheme="minorBidi" w:cstheme="minorBidi"/>
        </w:rPr>
        <w:t>e</w:t>
      </w:r>
      <w:r w:rsidRPr="002A7A8E">
        <w:rPr>
          <w:rFonts w:asciiTheme="minorBidi" w:hAnsiTheme="minorBidi" w:cstheme="minorBidi"/>
        </w:rPr>
        <w:t xml:space="preserve"> UE interprets the </w:t>
      </w:r>
      <w:proofErr w:type="spellStart"/>
      <w:r w:rsidRPr="002A7A8E">
        <w:rPr>
          <w:rFonts w:asciiTheme="minorBidi" w:hAnsiTheme="minorBidi" w:cstheme="minorBidi"/>
        </w:rPr>
        <w:t>PUSCH</w:t>
      </w:r>
      <w:proofErr w:type="spellEnd"/>
      <w:r w:rsidRPr="002A7A8E">
        <w:rPr>
          <w:rFonts w:asciiTheme="minorBidi" w:hAnsiTheme="minorBidi" w:cstheme="minorBidi"/>
        </w:rPr>
        <w:t xml:space="preserve"> duration in case of multi-slot scheduling DCI. </w:t>
      </w:r>
    </w:p>
    <w:p w14:paraId="08C53222" w14:textId="3358F7FB" w:rsidR="002A7A8E" w:rsidRPr="002A7A8E" w:rsidRDefault="002A7A8E" w:rsidP="002A7A8E">
      <w:pPr>
        <w:pStyle w:val="BodyText"/>
        <w:rPr>
          <w:rFonts w:asciiTheme="minorBidi" w:hAnsiTheme="minorBidi" w:cstheme="minorBidi"/>
          <w:lang w:val="en-US"/>
        </w:rPr>
      </w:pPr>
      <w:r w:rsidRPr="002A7A8E">
        <w:rPr>
          <w:rFonts w:asciiTheme="minorBidi" w:hAnsiTheme="minorBidi" w:cstheme="minorBidi"/>
          <w:lang w:val="en-US"/>
        </w:rPr>
        <w:t xml:space="preserve">With existing single (mini-) slot scheduling, when the UE is scheduled to transmit a transport block, the </w:t>
      </w:r>
      <w:r w:rsidR="00105E0F">
        <w:rPr>
          <w:rFonts w:asciiTheme="minorBidi" w:hAnsiTheme="minorBidi" w:cstheme="minorBidi"/>
          <w:lang w:val="en-US"/>
        </w:rPr>
        <w:t>t</w:t>
      </w:r>
      <w:r w:rsidRPr="002A7A8E">
        <w:rPr>
          <w:rFonts w:asciiTheme="minorBidi" w:hAnsiTheme="minorBidi" w:cstheme="minorBidi"/>
          <w:lang w:val="en-US"/>
        </w:rPr>
        <w:t xml:space="preserve">ime domain resource assignment field value m of the DCI provides a row index m + 1 to an allocated </w:t>
      </w:r>
      <w:proofErr w:type="spellStart"/>
      <w:r w:rsidRPr="002A7A8E">
        <w:rPr>
          <w:rFonts w:asciiTheme="minorBidi" w:hAnsiTheme="minorBidi" w:cstheme="minorBidi"/>
          <w:lang w:val="en-US"/>
        </w:rPr>
        <w:t>RRC</w:t>
      </w:r>
      <w:proofErr w:type="spellEnd"/>
      <w:r w:rsidRPr="002A7A8E">
        <w:rPr>
          <w:rFonts w:asciiTheme="minorBidi" w:hAnsiTheme="minorBidi" w:cstheme="minorBidi"/>
          <w:lang w:val="en-US"/>
        </w:rPr>
        <w:t xml:space="preserve"> configured table. The indexed row defines: </w:t>
      </w:r>
    </w:p>
    <w:p w14:paraId="1020FA40" w14:textId="77777777" w:rsidR="002A7A8E" w:rsidRPr="002A7A8E" w:rsidRDefault="002A7A8E" w:rsidP="002A7A8E">
      <w:pPr>
        <w:pStyle w:val="BodyText"/>
        <w:numPr>
          <w:ilvl w:val="2"/>
          <w:numId w:val="28"/>
        </w:numPr>
        <w:rPr>
          <w:rFonts w:asciiTheme="minorBidi" w:hAnsiTheme="minorBidi" w:cstheme="minorBidi"/>
          <w:lang w:val="en-US"/>
        </w:rPr>
      </w:pPr>
      <w:r w:rsidRPr="002A7A8E">
        <w:rPr>
          <w:rFonts w:asciiTheme="minorBidi" w:hAnsiTheme="minorBidi" w:cstheme="minorBidi"/>
          <w:lang w:val="en-US"/>
        </w:rPr>
        <w:lastRenderedPageBreak/>
        <w:t xml:space="preserve">the slot offset K2, </w:t>
      </w:r>
    </w:p>
    <w:p w14:paraId="5C2D300E" w14:textId="77777777" w:rsidR="002A7A8E" w:rsidRPr="002A7A8E" w:rsidRDefault="002A7A8E" w:rsidP="002A7A8E">
      <w:pPr>
        <w:pStyle w:val="BodyText"/>
        <w:numPr>
          <w:ilvl w:val="2"/>
          <w:numId w:val="28"/>
        </w:numPr>
        <w:rPr>
          <w:rFonts w:asciiTheme="minorBidi" w:hAnsiTheme="minorBidi" w:cstheme="minorBidi"/>
          <w:lang w:val="en-US"/>
        </w:rPr>
      </w:pPr>
      <w:r w:rsidRPr="002A7A8E">
        <w:rPr>
          <w:rFonts w:asciiTheme="minorBidi" w:hAnsiTheme="minorBidi" w:cstheme="minorBidi"/>
          <w:lang w:val="en-US"/>
        </w:rPr>
        <w:t xml:space="preserve">the start and length indicator </w:t>
      </w:r>
      <w:proofErr w:type="spellStart"/>
      <w:r w:rsidRPr="002A7A8E">
        <w:rPr>
          <w:rFonts w:asciiTheme="minorBidi" w:hAnsiTheme="minorBidi" w:cstheme="minorBidi"/>
          <w:lang w:val="en-US"/>
        </w:rPr>
        <w:t>SLIV</w:t>
      </w:r>
      <w:proofErr w:type="spellEnd"/>
      <w:r w:rsidRPr="002A7A8E">
        <w:rPr>
          <w:rFonts w:asciiTheme="minorBidi" w:hAnsiTheme="minorBidi" w:cstheme="minorBidi"/>
          <w:lang w:val="en-US"/>
        </w:rPr>
        <w:t>, or directly the start symbol S and the allocation length L</w:t>
      </w:r>
    </w:p>
    <w:p w14:paraId="4C997BE0" w14:textId="77777777" w:rsidR="002A7A8E" w:rsidRPr="002A7A8E" w:rsidRDefault="002A7A8E" w:rsidP="002A7A8E">
      <w:pPr>
        <w:pStyle w:val="BodyText"/>
        <w:numPr>
          <w:ilvl w:val="2"/>
          <w:numId w:val="28"/>
        </w:numPr>
        <w:rPr>
          <w:rFonts w:asciiTheme="minorBidi" w:hAnsiTheme="minorBidi" w:cstheme="minorBidi"/>
          <w:lang w:val="en-US"/>
        </w:rPr>
      </w:pPr>
      <w:r w:rsidRPr="002A7A8E">
        <w:rPr>
          <w:rFonts w:asciiTheme="minorBidi" w:hAnsiTheme="minorBidi" w:cstheme="minorBidi"/>
          <w:lang w:val="en-US"/>
        </w:rPr>
        <w:t xml:space="preserve">the </w:t>
      </w:r>
      <w:proofErr w:type="spellStart"/>
      <w:r w:rsidRPr="002A7A8E">
        <w:rPr>
          <w:rFonts w:asciiTheme="minorBidi" w:hAnsiTheme="minorBidi" w:cstheme="minorBidi"/>
          <w:lang w:val="en-US"/>
        </w:rPr>
        <w:t>PUSCH</w:t>
      </w:r>
      <w:proofErr w:type="spellEnd"/>
      <w:r w:rsidRPr="002A7A8E">
        <w:rPr>
          <w:rFonts w:asciiTheme="minorBidi" w:hAnsiTheme="minorBidi" w:cstheme="minorBidi"/>
          <w:lang w:val="en-US"/>
        </w:rPr>
        <w:t xml:space="preserve"> mapping type to be applied in the </w:t>
      </w:r>
      <w:proofErr w:type="spellStart"/>
      <w:r w:rsidRPr="002A7A8E">
        <w:rPr>
          <w:rFonts w:asciiTheme="minorBidi" w:hAnsiTheme="minorBidi" w:cstheme="minorBidi"/>
          <w:lang w:val="en-US"/>
        </w:rPr>
        <w:t>PUSCH</w:t>
      </w:r>
      <w:proofErr w:type="spellEnd"/>
      <w:r w:rsidRPr="002A7A8E">
        <w:rPr>
          <w:rFonts w:asciiTheme="minorBidi" w:hAnsiTheme="minorBidi" w:cstheme="minorBidi"/>
          <w:lang w:val="en-US"/>
        </w:rPr>
        <w:t xml:space="preserve"> transmission.</w:t>
      </w:r>
    </w:p>
    <w:p w14:paraId="373224B4" w14:textId="77777777" w:rsidR="002A7A8E" w:rsidRPr="002A7A8E" w:rsidRDefault="002A7A8E" w:rsidP="002A7A8E">
      <w:pPr>
        <w:pStyle w:val="BodyText"/>
        <w:ind w:left="1800"/>
        <w:rPr>
          <w:rFonts w:asciiTheme="minorBidi" w:hAnsiTheme="minorBidi" w:cstheme="minorBidi"/>
          <w:lang w:val="en-US"/>
        </w:rPr>
      </w:pPr>
    </w:p>
    <w:p w14:paraId="19B6EF8D" w14:textId="66E177F9" w:rsidR="002A7A8E" w:rsidRPr="002A7A8E" w:rsidRDefault="00105E0F" w:rsidP="002A7A8E">
      <w:pPr>
        <w:pStyle w:val="BodyText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theme="minorBidi"/>
          <w:lang w:val="en-US"/>
        </w:rPr>
        <w:t xml:space="preserve">To indicate </w:t>
      </w:r>
      <w:proofErr w:type="spellStart"/>
      <w:r>
        <w:rPr>
          <w:rFonts w:asciiTheme="minorBidi" w:hAnsiTheme="minorBidi" w:cstheme="minorBidi"/>
          <w:lang w:val="en-US"/>
        </w:rPr>
        <w:t>PUSCH</w:t>
      </w:r>
      <w:proofErr w:type="spellEnd"/>
      <w:r>
        <w:rPr>
          <w:rFonts w:asciiTheme="minorBidi" w:hAnsiTheme="minorBidi" w:cstheme="minorBidi"/>
          <w:lang w:val="en-US"/>
        </w:rPr>
        <w:t xml:space="preserve"> time resources in case </w:t>
      </w:r>
      <w:proofErr w:type="gramStart"/>
      <w:r>
        <w:rPr>
          <w:rFonts w:asciiTheme="minorBidi" w:hAnsiTheme="minorBidi" w:cstheme="minorBidi"/>
          <w:lang w:val="en-US"/>
        </w:rPr>
        <w:t>of  multi</w:t>
      </w:r>
      <w:proofErr w:type="gramEnd"/>
      <w:r>
        <w:rPr>
          <w:rFonts w:asciiTheme="minorBidi" w:hAnsiTheme="minorBidi" w:cstheme="minorBidi"/>
          <w:lang w:val="en-US"/>
        </w:rPr>
        <w:t>-slot scheduling, f</w:t>
      </w:r>
      <w:r w:rsidR="002A7A8E" w:rsidRPr="002A7A8E">
        <w:rPr>
          <w:rFonts w:asciiTheme="minorBidi" w:hAnsiTheme="minorBidi" w:cstheme="minorBidi"/>
          <w:lang w:val="en-US"/>
        </w:rPr>
        <w:t xml:space="preserve">irst alternative (ALT1) would be to reused the same table for multi-slot scheduling with different interpretations of L. The values in the row indexed can be interpreted as following:  </w:t>
      </w:r>
    </w:p>
    <w:p w14:paraId="1A10A5C1" w14:textId="77777777" w:rsidR="002A7A8E" w:rsidRPr="002A7A8E" w:rsidRDefault="002A7A8E" w:rsidP="002A7A8E">
      <w:pPr>
        <w:pStyle w:val="IvDInstructiontext"/>
        <w:numPr>
          <w:ilvl w:val="1"/>
          <w:numId w:val="41"/>
        </w:numPr>
        <w:ind w:left="1800"/>
        <w:jc w:val="both"/>
        <w:rPr>
          <w:rFonts w:asciiTheme="minorBidi" w:hAnsiTheme="minorBidi" w:cstheme="minorBidi"/>
          <w:i w:val="0"/>
          <w:color w:val="000000"/>
          <w:spacing w:val="0"/>
          <w:sz w:val="20"/>
          <w:szCs w:val="20"/>
        </w:rPr>
      </w:pPr>
      <w:r w:rsidRPr="002A7A8E">
        <w:rPr>
          <w:rFonts w:asciiTheme="minorBidi" w:hAnsiTheme="minorBidi" w:cstheme="minorBidi"/>
          <w:i w:val="0"/>
          <w:color w:val="000000"/>
          <w:spacing w:val="0"/>
          <w:sz w:val="20"/>
          <w:szCs w:val="20"/>
        </w:rPr>
        <w:t xml:space="preserve">Starting symbol is applicable to the first scheduled slot in the UL burst. The ending symbol of the first scheduled slot is #13. </w:t>
      </w:r>
    </w:p>
    <w:p w14:paraId="0BB39311" w14:textId="77777777" w:rsidR="002A7A8E" w:rsidRPr="002A7A8E" w:rsidRDefault="002A7A8E" w:rsidP="002A7A8E">
      <w:pPr>
        <w:pStyle w:val="IvDInstructiontext"/>
        <w:numPr>
          <w:ilvl w:val="1"/>
          <w:numId w:val="41"/>
        </w:numPr>
        <w:ind w:left="1800"/>
        <w:jc w:val="both"/>
        <w:rPr>
          <w:rFonts w:asciiTheme="minorBidi" w:hAnsiTheme="minorBidi" w:cstheme="minorBidi"/>
          <w:i w:val="0"/>
          <w:color w:val="000000"/>
          <w:spacing w:val="0"/>
          <w:sz w:val="20"/>
          <w:szCs w:val="20"/>
        </w:rPr>
      </w:pPr>
      <w:r w:rsidRPr="002A7A8E">
        <w:rPr>
          <w:rFonts w:asciiTheme="minorBidi" w:hAnsiTheme="minorBidi" w:cstheme="minorBidi"/>
          <w:i w:val="0"/>
          <w:color w:val="000000"/>
          <w:spacing w:val="0"/>
          <w:sz w:val="20"/>
          <w:szCs w:val="20"/>
        </w:rPr>
        <w:t xml:space="preserve">The starting symbol of the last scheduled slots is #0 and </w:t>
      </w:r>
      <w:proofErr w:type="spellStart"/>
      <w:r w:rsidRPr="002A7A8E">
        <w:rPr>
          <w:rFonts w:asciiTheme="minorBidi" w:hAnsiTheme="minorBidi" w:cstheme="minorBidi"/>
          <w:i w:val="0"/>
          <w:color w:val="000000"/>
          <w:spacing w:val="0"/>
          <w:sz w:val="20"/>
          <w:szCs w:val="20"/>
        </w:rPr>
        <w:t>PUSCH</w:t>
      </w:r>
      <w:proofErr w:type="spellEnd"/>
      <w:r w:rsidRPr="002A7A8E">
        <w:rPr>
          <w:rFonts w:asciiTheme="minorBidi" w:hAnsiTheme="minorBidi" w:cstheme="minorBidi"/>
          <w:i w:val="0"/>
          <w:color w:val="000000"/>
          <w:spacing w:val="0"/>
          <w:sz w:val="20"/>
          <w:szCs w:val="20"/>
        </w:rPr>
        <w:t xml:space="preserve"> length is L.</w:t>
      </w:r>
    </w:p>
    <w:p w14:paraId="031D9E43" w14:textId="77777777" w:rsidR="002A7A8E" w:rsidRPr="002A7A8E" w:rsidRDefault="002A7A8E" w:rsidP="002A7A8E">
      <w:pPr>
        <w:pStyle w:val="IvDInstructiontext"/>
        <w:numPr>
          <w:ilvl w:val="1"/>
          <w:numId w:val="41"/>
        </w:numPr>
        <w:ind w:left="1800"/>
        <w:jc w:val="both"/>
        <w:rPr>
          <w:rFonts w:asciiTheme="minorBidi" w:hAnsiTheme="minorBidi" w:cstheme="minorBidi"/>
          <w:i w:val="0"/>
          <w:color w:val="000000"/>
          <w:spacing w:val="0"/>
          <w:sz w:val="20"/>
          <w:szCs w:val="20"/>
        </w:rPr>
      </w:pPr>
      <w:r w:rsidRPr="002A7A8E">
        <w:rPr>
          <w:rFonts w:asciiTheme="minorBidi" w:hAnsiTheme="minorBidi" w:cstheme="minorBidi"/>
          <w:i w:val="0"/>
          <w:color w:val="000000"/>
          <w:spacing w:val="0"/>
          <w:sz w:val="20"/>
          <w:szCs w:val="20"/>
        </w:rPr>
        <w:t>The slots in between first and last slot in the scheduled burst start and end at #0 and #13 respectively.</w:t>
      </w:r>
    </w:p>
    <w:p w14:paraId="224D34D4" w14:textId="77777777" w:rsidR="002A7A8E" w:rsidRPr="002A7A8E" w:rsidRDefault="002A7A8E" w:rsidP="002A7A8E">
      <w:pPr>
        <w:pStyle w:val="BodyText"/>
        <w:rPr>
          <w:rFonts w:asciiTheme="minorBidi" w:hAnsiTheme="minorBidi" w:cstheme="minorBidi"/>
          <w:lang w:val="en-US"/>
        </w:rPr>
      </w:pPr>
    </w:p>
    <w:p w14:paraId="06F05D3F" w14:textId="77777777" w:rsidR="002A7A8E" w:rsidRPr="002A7A8E" w:rsidRDefault="002A7A8E" w:rsidP="002A7A8E">
      <w:pPr>
        <w:pStyle w:val="BodyText"/>
        <w:rPr>
          <w:rFonts w:asciiTheme="minorBidi" w:hAnsiTheme="minorBidi" w:cstheme="minorBidi"/>
          <w:lang w:val="en-US"/>
        </w:rPr>
      </w:pPr>
      <w:r w:rsidRPr="002A7A8E">
        <w:rPr>
          <w:rFonts w:asciiTheme="minorBidi" w:hAnsiTheme="minorBidi" w:cstheme="minorBidi"/>
          <w:lang w:val="en-US"/>
        </w:rPr>
        <w:t xml:space="preserve">Accordingly, the number of scheduled slots should be indicated in a separate field in the DCI. </w:t>
      </w:r>
    </w:p>
    <w:p w14:paraId="4E35F528" w14:textId="1F3C46CA" w:rsidR="002A7A8E" w:rsidRPr="002A7A8E" w:rsidRDefault="002A7A8E" w:rsidP="002A7A8E">
      <w:pPr>
        <w:jc w:val="both"/>
        <w:rPr>
          <w:rFonts w:asciiTheme="minorBidi" w:hAnsiTheme="minorBidi" w:cstheme="minorBidi"/>
          <w:lang w:val="en-US" w:eastAsia="zh-CN"/>
        </w:rPr>
      </w:pPr>
      <w:r w:rsidRPr="002A7A8E">
        <w:rPr>
          <w:rFonts w:asciiTheme="minorBidi" w:hAnsiTheme="minorBidi" w:cstheme="minorBidi"/>
          <w:lang w:val="en-US" w:eastAsia="zh-CN"/>
        </w:rPr>
        <w:t xml:space="preserve">Another alternative (ALT2) would be to create a new </w:t>
      </w:r>
      <w:proofErr w:type="spellStart"/>
      <w:r w:rsidRPr="002A7A8E">
        <w:rPr>
          <w:rFonts w:asciiTheme="minorBidi" w:hAnsiTheme="minorBidi" w:cstheme="minorBidi"/>
          <w:lang w:val="en-US" w:eastAsia="zh-CN"/>
        </w:rPr>
        <w:t>RRC</w:t>
      </w:r>
      <w:proofErr w:type="spellEnd"/>
      <w:r w:rsidRPr="002A7A8E">
        <w:rPr>
          <w:rFonts w:asciiTheme="minorBidi" w:hAnsiTheme="minorBidi" w:cstheme="minorBidi"/>
          <w:lang w:val="en-US" w:eastAsia="zh-CN"/>
        </w:rPr>
        <w:t xml:space="preserve"> table for </w:t>
      </w:r>
      <w:proofErr w:type="spellStart"/>
      <w:r w:rsidRPr="002A7A8E">
        <w:rPr>
          <w:rFonts w:asciiTheme="minorBidi" w:hAnsiTheme="minorBidi" w:cstheme="minorBidi"/>
          <w:lang w:val="en-US" w:eastAsia="zh-CN"/>
        </w:rPr>
        <w:t>PUSCH</w:t>
      </w:r>
      <w:proofErr w:type="spellEnd"/>
      <w:r w:rsidRPr="002A7A8E">
        <w:rPr>
          <w:rFonts w:asciiTheme="minorBidi" w:hAnsiTheme="minorBidi" w:cstheme="minorBidi"/>
          <w:lang w:val="en-US" w:eastAsia="zh-CN"/>
        </w:rPr>
        <w:t xml:space="preserve"> time resources specifically for multi</w:t>
      </w:r>
      <w:r w:rsidR="00105E0F">
        <w:rPr>
          <w:rFonts w:asciiTheme="minorBidi" w:hAnsiTheme="minorBidi" w:cstheme="minorBidi"/>
          <w:lang w:val="en-US" w:eastAsia="zh-CN"/>
        </w:rPr>
        <w:t>-</w:t>
      </w:r>
      <w:r w:rsidRPr="002A7A8E">
        <w:rPr>
          <w:rFonts w:asciiTheme="minorBidi" w:hAnsiTheme="minorBidi" w:cstheme="minorBidi"/>
          <w:lang w:val="en-US" w:eastAsia="zh-CN"/>
        </w:rPr>
        <w:t xml:space="preserve">slot scheduling case. The indexed row defines: </w:t>
      </w:r>
    </w:p>
    <w:p w14:paraId="070ACD03" w14:textId="77777777" w:rsidR="002A7A8E" w:rsidRPr="002A7A8E" w:rsidRDefault="002A7A8E" w:rsidP="002A7A8E">
      <w:pPr>
        <w:pStyle w:val="ListParagraph"/>
        <w:numPr>
          <w:ilvl w:val="0"/>
          <w:numId w:val="43"/>
        </w:numPr>
        <w:overflowPunct/>
        <w:autoSpaceDE/>
        <w:autoSpaceDN/>
        <w:adjustRightInd/>
        <w:contextualSpacing/>
        <w:jc w:val="both"/>
        <w:textAlignment w:val="auto"/>
        <w:rPr>
          <w:rFonts w:asciiTheme="minorBidi" w:eastAsia="Times New Roman" w:hAnsiTheme="minorBidi" w:cstheme="minorBidi"/>
          <w:sz w:val="20"/>
          <w:szCs w:val="20"/>
          <w:lang w:val="en-US" w:eastAsia="zh-CN"/>
        </w:rPr>
      </w:pPr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 xml:space="preserve">the slot offset K2, </w:t>
      </w:r>
    </w:p>
    <w:p w14:paraId="44679886" w14:textId="77777777" w:rsidR="002A7A8E" w:rsidRPr="002A7A8E" w:rsidRDefault="002A7A8E" w:rsidP="002A7A8E">
      <w:pPr>
        <w:pStyle w:val="ListParagraph"/>
        <w:numPr>
          <w:ilvl w:val="0"/>
          <w:numId w:val="43"/>
        </w:numPr>
        <w:overflowPunct/>
        <w:autoSpaceDE/>
        <w:autoSpaceDN/>
        <w:adjustRightInd/>
        <w:contextualSpacing/>
        <w:jc w:val="both"/>
        <w:textAlignment w:val="auto"/>
        <w:rPr>
          <w:rFonts w:asciiTheme="minorBidi" w:eastAsia="Times New Roman" w:hAnsiTheme="minorBidi" w:cstheme="minorBidi"/>
          <w:sz w:val="20"/>
          <w:szCs w:val="20"/>
          <w:lang w:val="en-US" w:eastAsia="zh-CN"/>
        </w:rPr>
      </w:pPr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 xml:space="preserve">The start symbol S of the 1st slot of the scheduled UL burst </w:t>
      </w:r>
    </w:p>
    <w:p w14:paraId="55531B81" w14:textId="77777777" w:rsidR="002A7A8E" w:rsidRPr="002A7A8E" w:rsidRDefault="002A7A8E" w:rsidP="002A7A8E">
      <w:pPr>
        <w:pStyle w:val="ListParagraph"/>
        <w:numPr>
          <w:ilvl w:val="0"/>
          <w:numId w:val="43"/>
        </w:numPr>
        <w:overflowPunct/>
        <w:autoSpaceDE/>
        <w:autoSpaceDN/>
        <w:adjustRightInd/>
        <w:contextualSpacing/>
        <w:jc w:val="both"/>
        <w:textAlignment w:val="auto"/>
        <w:rPr>
          <w:rFonts w:asciiTheme="minorBidi" w:eastAsia="Times New Roman" w:hAnsiTheme="minorBidi" w:cstheme="minorBidi"/>
          <w:sz w:val="20"/>
          <w:szCs w:val="20"/>
          <w:lang w:val="en-US" w:eastAsia="zh-CN"/>
        </w:rPr>
      </w:pPr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>The end symbol E of the last slot of the scheduled UL burst</w:t>
      </w:r>
    </w:p>
    <w:p w14:paraId="705300FF" w14:textId="77777777" w:rsidR="002A7A8E" w:rsidRPr="002A7A8E" w:rsidRDefault="002A7A8E" w:rsidP="002A7A8E">
      <w:pPr>
        <w:pStyle w:val="ListParagraph"/>
        <w:numPr>
          <w:ilvl w:val="0"/>
          <w:numId w:val="43"/>
        </w:numPr>
        <w:overflowPunct/>
        <w:autoSpaceDE/>
        <w:autoSpaceDN/>
        <w:adjustRightInd/>
        <w:contextualSpacing/>
        <w:jc w:val="both"/>
        <w:textAlignment w:val="auto"/>
        <w:rPr>
          <w:rFonts w:asciiTheme="minorBidi" w:eastAsia="Times New Roman" w:hAnsiTheme="minorBidi" w:cstheme="minorBidi"/>
          <w:sz w:val="20"/>
          <w:szCs w:val="20"/>
          <w:lang w:val="en-US" w:eastAsia="zh-CN"/>
        </w:rPr>
      </w:pPr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 xml:space="preserve">the </w:t>
      </w:r>
      <w:proofErr w:type="spellStart"/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>PUSCH</w:t>
      </w:r>
      <w:proofErr w:type="spellEnd"/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 xml:space="preserve"> mapping type to be applied in the </w:t>
      </w:r>
      <w:proofErr w:type="spellStart"/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>PUSCH</w:t>
      </w:r>
      <w:proofErr w:type="spellEnd"/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 xml:space="preserve"> transmission.</w:t>
      </w:r>
    </w:p>
    <w:p w14:paraId="3B5A2E5F" w14:textId="7CE30099" w:rsidR="002A7A8E" w:rsidRPr="002A7A8E" w:rsidRDefault="002A7A8E" w:rsidP="002A7A8E">
      <w:pPr>
        <w:pStyle w:val="ListParagraph"/>
        <w:numPr>
          <w:ilvl w:val="0"/>
          <w:numId w:val="43"/>
        </w:numPr>
        <w:overflowPunct/>
        <w:autoSpaceDE/>
        <w:autoSpaceDN/>
        <w:adjustRightInd/>
        <w:contextualSpacing/>
        <w:jc w:val="both"/>
        <w:textAlignment w:val="auto"/>
        <w:rPr>
          <w:rFonts w:asciiTheme="minorBidi" w:eastAsia="Times New Roman" w:hAnsiTheme="minorBidi" w:cstheme="minorBidi"/>
          <w:sz w:val="20"/>
          <w:szCs w:val="20"/>
          <w:lang w:val="en-US" w:eastAsia="zh-CN"/>
        </w:rPr>
      </w:pPr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 xml:space="preserve">Number of scheduled slots </w:t>
      </w:r>
    </w:p>
    <w:p w14:paraId="0DB1D68B" w14:textId="77777777" w:rsidR="002A7A8E" w:rsidRPr="002A7A8E" w:rsidRDefault="002A7A8E" w:rsidP="002A7A8E">
      <w:pPr>
        <w:pStyle w:val="Proposal"/>
        <w:numPr>
          <w:ilvl w:val="0"/>
          <w:numId w:val="0"/>
        </w:numPr>
        <w:ind w:left="1304" w:hanging="1304"/>
        <w:rPr>
          <w:rFonts w:asciiTheme="minorBidi" w:hAnsiTheme="minorBidi" w:cstheme="minorBidi"/>
        </w:rPr>
      </w:pPr>
    </w:p>
    <w:p w14:paraId="5B9F71E6" w14:textId="069EA85D" w:rsidR="00322A5B" w:rsidRPr="00F7529C" w:rsidRDefault="002A7A8E" w:rsidP="00F7529C">
      <w:pPr>
        <w:pStyle w:val="Proposal"/>
        <w:tabs>
          <w:tab w:val="clear" w:pos="1304"/>
        </w:tabs>
        <w:ind w:left="1701" w:hanging="1701"/>
      </w:pPr>
      <w:bookmarkStart w:id="17" w:name="_Toc525892398"/>
      <w:r>
        <w:t xml:space="preserve">Consider ALT1 and ALT2 for indicating </w:t>
      </w:r>
      <w:proofErr w:type="spellStart"/>
      <w:r>
        <w:t>PUSCH</w:t>
      </w:r>
      <w:proofErr w:type="spellEnd"/>
      <w:r>
        <w:t xml:space="preserve"> time resources in case of multi-slot scheduling.</w:t>
      </w:r>
      <w:bookmarkEnd w:id="17"/>
      <w:r>
        <w:t xml:space="preserve">  </w:t>
      </w:r>
      <w:bookmarkEnd w:id="13"/>
    </w:p>
    <w:p w14:paraId="269573C7" w14:textId="643DDDC8" w:rsidR="00C01F33" w:rsidRPr="00CE0424" w:rsidRDefault="00C01F33" w:rsidP="00717A1D">
      <w:pPr>
        <w:pStyle w:val="Heading1"/>
        <w:ind w:left="0" w:firstLine="0"/>
      </w:pPr>
      <w:r w:rsidRPr="00CE0424">
        <w:t>Conclusion</w:t>
      </w:r>
    </w:p>
    <w:p w14:paraId="4E87633F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BE3742A" w14:textId="3AE0EEBA" w:rsidR="0060320D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hyperlink w:anchor="_Toc525664979" w:history="1">
        <w:r w:rsidR="0060320D" w:rsidRPr="00E44C10">
          <w:rPr>
            <w:rStyle w:val="Hyperlink"/>
            <w:noProof/>
            <w:lang w:val="en-US"/>
          </w:rPr>
          <w:t>Observation 1</w:t>
        </w:r>
        <w:r w:rsidR="0060320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60320D" w:rsidRPr="00E44C10">
          <w:rPr>
            <w:rStyle w:val="Hyperlink"/>
            <w:noProof/>
          </w:rPr>
          <w:t>In 802.11, the SIFS period to accommodate for the hardware delay to switch the direction from reception to transmission and does not include any actual sensing of the medium.</w:t>
        </w:r>
      </w:hyperlink>
    </w:p>
    <w:p w14:paraId="4FEC31A5" w14:textId="5E9DB89C" w:rsidR="0060320D" w:rsidRDefault="008C077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664980" w:history="1">
        <w:r w:rsidR="0060320D" w:rsidRPr="00E44C10">
          <w:rPr>
            <w:rStyle w:val="Hyperlink"/>
            <w:noProof/>
          </w:rPr>
          <w:t>Observation 2</w:t>
        </w:r>
        <w:r w:rsidR="0060320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60320D" w:rsidRPr="00E44C10">
          <w:rPr>
            <w:rStyle w:val="Hyperlink"/>
            <w:noProof/>
          </w:rPr>
          <w:t>Self-contained COT is viable using capability #2 UE and PUCCH with frontloaded DMRS.</w:t>
        </w:r>
      </w:hyperlink>
    </w:p>
    <w:p w14:paraId="7298A046" w14:textId="672259FF" w:rsidR="006E1C82" w:rsidRDefault="006F6582" w:rsidP="00BA717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449A13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5C33593" w14:textId="743ED908" w:rsidR="00DE71F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525892388" w:history="1">
        <w:r w:rsidR="00DE71F8" w:rsidRPr="006C6FF1">
          <w:rPr>
            <w:rStyle w:val="Hyperlink"/>
            <w:noProof/>
            <w:lang w:val="en-US"/>
          </w:rPr>
          <w:t>Proposal 1</w:t>
        </w:r>
        <w:r w:rsidR="00DE71F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E71F8" w:rsidRPr="006C6FF1">
          <w:rPr>
            <w:rStyle w:val="Hyperlink"/>
            <w:noProof/>
            <w:lang w:val="en-US"/>
          </w:rPr>
          <w:t>In NR, a gap of 16 us should be allowed between the end of the DL transmission and the immediate transmission of feedback to accommodate for the hardware turnaround time.</w:t>
        </w:r>
      </w:hyperlink>
    </w:p>
    <w:p w14:paraId="1CEB2637" w14:textId="1A95CBBC" w:rsidR="00DE71F8" w:rsidRDefault="008C077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2389" w:history="1">
        <w:r w:rsidR="00DE71F8" w:rsidRPr="006C6FF1">
          <w:rPr>
            <w:rStyle w:val="Hyperlink"/>
            <w:noProof/>
          </w:rPr>
          <w:t>Proposal 2</w:t>
        </w:r>
        <w:r w:rsidR="00DE71F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E71F8" w:rsidRPr="006C6FF1">
          <w:rPr>
            <w:rStyle w:val="Hyperlink"/>
            <w:noProof/>
          </w:rPr>
          <w:t>DCIs for scheduling PDSCH on unlicensed carriers should support larger DAI field as compared to Rel-15 NR DCI for scheduling PDSCH on licensed carrier.</w:t>
        </w:r>
      </w:hyperlink>
    </w:p>
    <w:p w14:paraId="0425CF58" w14:textId="79059C27" w:rsidR="00DE71F8" w:rsidRDefault="008C077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2390" w:history="1">
        <w:r w:rsidR="00DE71F8" w:rsidRPr="006C6FF1">
          <w:rPr>
            <w:rStyle w:val="Hyperlink"/>
            <w:noProof/>
            <w:lang w:val="en-US"/>
          </w:rPr>
          <w:t>Proposal 3</w:t>
        </w:r>
        <w:r w:rsidR="00DE71F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E71F8" w:rsidRPr="006C6FF1">
          <w:rPr>
            <w:rStyle w:val="Hyperlink"/>
            <w:noProof/>
            <w:lang w:val="en-US"/>
          </w:rPr>
          <w:t>Alignment between gNB expected codebook size on UCI and the one reported by the UE even in case of PUCCH or PDCCH misdetection should always be guaranteed.</w:t>
        </w:r>
      </w:hyperlink>
    </w:p>
    <w:p w14:paraId="399021C2" w14:textId="4BE47342" w:rsidR="00DE71F8" w:rsidRDefault="008C077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2391" w:history="1">
        <w:r w:rsidR="00DE71F8" w:rsidRPr="006C6FF1">
          <w:rPr>
            <w:rStyle w:val="Hyperlink"/>
            <w:noProof/>
          </w:rPr>
          <w:t>Proposal 4</w:t>
        </w:r>
        <w:r w:rsidR="00DE71F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E71F8" w:rsidRPr="006C6FF1">
          <w:rPr>
            <w:rStyle w:val="Hyperlink"/>
            <w:noProof/>
          </w:rPr>
          <w:t>Introduce a toggle bit (NFI) in a DCI to indicate whether the expected HARQ-ACK feedback(s) from the UE was correctly received by the gNB or not.</w:t>
        </w:r>
      </w:hyperlink>
    </w:p>
    <w:p w14:paraId="696BF18E" w14:textId="5D15CADE" w:rsidR="00DE71F8" w:rsidRDefault="008C077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2392" w:history="1">
        <w:r w:rsidR="00DE71F8" w:rsidRPr="006C6FF1">
          <w:rPr>
            <w:rStyle w:val="Hyperlink"/>
            <w:noProof/>
          </w:rPr>
          <w:t>a.</w:t>
        </w:r>
        <w:r w:rsidR="00DE71F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E71F8" w:rsidRPr="006C6FF1">
          <w:rPr>
            <w:rStyle w:val="Hyperlink"/>
            <w:noProof/>
            <w:spacing w:val="2"/>
            <w:lang w:val="en-US" w:eastAsia="en-US"/>
          </w:rPr>
          <w:t>Not toggle: the HARQ-ACK occasion(s) since the bit was last toggled was not received. The UE will automatically include the none received HARQ-ACK bits in the next reporting occasion</w:t>
        </w:r>
      </w:hyperlink>
    </w:p>
    <w:p w14:paraId="6D1ECBDF" w14:textId="35896D79" w:rsidR="00DE71F8" w:rsidRDefault="008C077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2393" w:history="1">
        <w:r w:rsidR="00DE71F8" w:rsidRPr="006C6FF1">
          <w:rPr>
            <w:rStyle w:val="Hyperlink"/>
            <w:noProof/>
          </w:rPr>
          <w:t>b.</w:t>
        </w:r>
        <w:r w:rsidR="00DE71F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E71F8" w:rsidRPr="006C6FF1">
          <w:rPr>
            <w:rStyle w:val="Hyperlink"/>
            <w:noProof/>
            <w:spacing w:val="2"/>
            <w:lang w:val="en-US" w:eastAsia="en-US"/>
          </w:rPr>
          <w:t>Toggled: the HARQ-ACK occasion(s) since the bit was last toggled was received by the gNB</w:t>
        </w:r>
      </w:hyperlink>
    </w:p>
    <w:p w14:paraId="51800A72" w14:textId="5C17756F" w:rsidR="00DE71F8" w:rsidRDefault="008C077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2394" w:history="1">
        <w:r w:rsidR="00DE71F8" w:rsidRPr="006C6FF1">
          <w:rPr>
            <w:rStyle w:val="Hyperlink"/>
            <w:noProof/>
          </w:rPr>
          <w:t>Proposal 5</w:t>
        </w:r>
        <w:r w:rsidR="00DE71F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E71F8" w:rsidRPr="006C6FF1">
          <w:rPr>
            <w:rStyle w:val="Hyperlink"/>
            <w:noProof/>
          </w:rPr>
          <w:t>Scheduling one TB across different TTIs is not supported for NR-U</w:t>
        </w:r>
      </w:hyperlink>
    </w:p>
    <w:p w14:paraId="381D8890" w14:textId="3F78CBE1" w:rsidR="00DE71F8" w:rsidRDefault="008C077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2395" w:history="1">
        <w:r w:rsidR="00DE71F8" w:rsidRPr="006C6FF1">
          <w:rPr>
            <w:rStyle w:val="Hyperlink"/>
            <w:noProof/>
          </w:rPr>
          <w:t>Proposal 6</w:t>
        </w:r>
        <w:r w:rsidR="00DE71F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E71F8" w:rsidRPr="006C6FF1">
          <w:rPr>
            <w:rStyle w:val="Hyperlink"/>
            <w:noProof/>
          </w:rPr>
          <w:t>It is beneficial to increase the number of supported HARQ process for NR-U</w:t>
        </w:r>
      </w:hyperlink>
    </w:p>
    <w:p w14:paraId="600CCB49" w14:textId="5CE29417" w:rsidR="00DE71F8" w:rsidRDefault="008C077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2396" w:history="1">
        <w:r w:rsidR="00DE71F8" w:rsidRPr="006C6FF1">
          <w:rPr>
            <w:rStyle w:val="Hyperlink"/>
            <w:noProof/>
          </w:rPr>
          <w:t>Proposal 7</w:t>
        </w:r>
        <w:r w:rsidR="00DE71F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E71F8" w:rsidRPr="006C6FF1">
          <w:rPr>
            <w:rStyle w:val="Hyperlink"/>
            <w:noProof/>
          </w:rPr>
          <w:t>NR should support multi-slot as well as multi-mini-slot scheduling.</w:t>
        </w:r>
      </w:hyperlink>
    </w:p>
    <w:p w14:paraId="65DF9A97" w14:textId="015D2732" w:rsidR="00DE71F8" w:rsidRDefault="008C077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2397" w:history="1">
        <w:r w:rsidR="00DE71F8" w:rsidRPr="006C6FF1">
          <w:rPr>
            <w:rStyle w:val="Hyperlink"/>
            <w:noProof/>
          </w:rPr>
          <w:t>Proposal 8</w:t>
        </w:r>
        <w:r w:rsidR="00DE71F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E71F8" w:rsidRPr="006C6FF1">
          <w:rPr>
            <w:rStyle w:val="Hyperlink"/>
            <w:noProof/>
          </w:rPr>
          <w:t>Minimize the DCI overhead in case of multi-mini-slot scheduling by limiting the multi-mini-slot scheduling grant to schedule mini-slots in one slot.</w:t>
        </w:r>
      </w:hyperlink>
    </w:p>
    <w:p w14:paraId="4E3A8259" w14:textId="6153D563" w:rsidR="00DE71F8" w:rsidRDefault="008C077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2398" w:history="1">
        <w:r w:rsidR="00DE71F8" w:rsidRPr="006C6FF1">
          <w:rPr>
            <w:rStyle w:val="Hyperlink"/>
            <w:noProof/>
          </w:rPr>
          <w:t>Proposal 9</w:t>
        </w:r>
        <w:r w:rsidR="00DE71F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E71F8" w:rsidRPr="006C6FF1">
          <w:rPr>
            <w:rStyle w:val="Hyperlink"/>
            <w:noProof/>
          </w:rPr>
          <w:t>Consider ALT1 and ALT2 for indicating PUSCH time resources in case of multi-slot scheduling.</w:t>
        </w:r>
      </w:hyperlink>
      <w:bookmarkStart w:id="18" w:name="_GoBack"/>
      <w:bookmarkEnd w:id="18"/>
    </w:p>
    <w:p w14:paraId="29E5F4E6" w14:textId="40E895AF" w:rsidR="00C01F33" w:rsidRPr="006D7B1E" w:rsidRDefault="006E1C82" w:rsidP="006D7B1E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5F0F757" w14:textId="77777777" w:rsidR="00F507D1" w:rsidRPr="00CE0424" w:rsidRDefault="00F507D1" w:rsidP="00CE0424">
      <w:pPr>
        <w:pStyle w:val="Heading1"/>
      </w:pPr>
      <w:bookmarkStart w:id="19" w:name="_In-sequence_SDU_delivery"/>
      <w:bookmarkEnd w:id="19"/>
      <w:r w:rsidRPr="00CE0424">
        <w:t>References</w:t>
      </w:r>
    </w:p>
    <w:p w14:paraId="1476DADF" w14:textId="22811DA7" w:rsidR="00A90AEE" w:rsidRDefault="00DE71F8" w:rsidP="00DE71F8">
      <w:pPr>
        <w:pStyle w:val="Reference"/>
        <w:rPr>
          <w:lang w:eastAsia="ja-JP"/>
        </w:rPr>
      </w:pPr>
      <w:r w:rsidRPr="00DE71F8">
        <w:t>R1-1811301</w:t>
      </w:r>
      <w:r w:rsidR="00A90AEE">
        <w:t xml:space="preserve">, Channel Access Mechanisms for NR-U, Ericsson </w:t>
      </w:r>
    </w:p>
    <w:p w14:paraId="523D92A9" w14:textId="360ACF08" w:rsidR="001B5CB3" w:rsidRPr="00CE0424" w:rsidRDefault="001B5CB3" w:rsidP="001B5CB3">
      <w:pPr>
        <w:pStyle w:val="Reference"/>
        <w:rPr>
          <w:lang w:eastAsia="ja-JP"/>
        </w:rPr>
      </w:pPr>
      <w:bookmarkStart w:id="20" w:name="_Ref174151459"/>
      <w:bookmarkStart w:id="21" w:name="_Ref189809556"/>
      <w:bookmarkStart w:id="22" w:name="_Ref488061725"/>
      <w:r>
        <w:t xml:space="preserve">Chairman’s Notes, RAN1 </w:t>
      </w:r>
      <w:proofErr w:type="spellStart"/>
      <w:r>
        <w:t>WG</w:t>
      </w:r>
      <w:proofErr w:type="spellEnd"/>
      <w:r>
        <w:t xml:space="preserve"> #9</w:t>
      </w:r>
      <w:bookmarkEnd w:id="20"/>
      <w:bookmarkEnd w:id="21"/>
      <w:bookmarkEnd w:id="22"/>
      <w:r>
        <w:t>3, Busan, Korea</w:t>
      </w:r>
    </w:p>
    <w:sectPr w:rsidR="001B5CB3" w:rsidRPr="00CE0424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B87EB" w14:textId="77777777" w:rsidR="002B12F5" w:rsidRDefault="002B12F5">
      <w:r>
        <w:separator/>
      </w:r>
    </w:p>
  </w:endnote>
  <w:endnote w:type="continuationSeparator" w:id="0">
    <w:p w14:paraId="0D5C8E66" w14:textId="77777777" w:rsidR="002B12F5" w:rsidRDefault="002B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C5667" w14:textId="1252F4C6" w:rsidR="00C72270" w:rsidRDefault="00C7227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40F7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40F7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745D3" w14:textId="77777777" w:rsidR="002B12F5" w:rsidRDefault="002B12F5">
      <w:r>
        <w:separator/>
      </w:r>
    </w:p>
  </w:footnote>
  <w:footnote w:type="continuationSeparator" w:id="0">
    <w:p w14:paraId="01CD12C7" w14:textId="77777777" w:rsidR="002B12F5" w:rsidRDefault="002B1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025EC" w14:textId="77777777" w:rsidR="00C72270" w:rsidRDefault="00C7227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23CAC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429B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02304B"/>
    <w:multiLevelType w:val="hybridMultilevel"/>
    <w:tmpl w:val="B04A9176"/>
    <w:lvl w:ilvl="0" w:tplc="E39EA4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85A27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DFA31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506BF3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4B6F2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842F6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E23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D7CC4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FDEA3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66F04"/>
    <w:multiLevelType w:val="hybridMultilevel"/>
    <w:tmpl w:val="94DEB52A"/>
    <w:lvl w:ilvl="0" w:tplc="984C330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0AF06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507B8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C099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E5B9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E481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82A3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BAF2C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E270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A90A15"/>
    <w:multiLevelType w:val="hybridMultilevel"/>
    <w:tmpl w:val="B812F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5F221A"/>
    <w:multiLevelType w:val="hybridMultilevel"/>
    <w:tmpl w:val="1F84793A"/>
    <w:lvl w:ilvl="0" w:tplc="47502D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496667"/>
    <w:multiLevelType w:val="hybridMultilevel"/>
    <w:tmpl w:val="B7B04BA4"/>
    <w:lvl w:ilvl="0" w:tplc="47502D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5C1294CE"/>
    <w:lvl w:ilvl="0" w:tplc="FCBEC8F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9E1EA8"/>
    <w:multiLevelType w:val="hybridMultilevel"/>
    <w:tmpl w:val="DAD82130"/>
    <w:lvl w:ilvl="0" w:tplc="E4D09F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7452E5"/>
    <w:multiLevelType w:val="hybridMultilevel"/>
    <w:tmpl w:val="CD721B7C"/>
    <w:lvl w:ilvl="0" w:tplc="A9C21F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F6D77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06A04D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52EAD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2744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067E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E844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D02FA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AABB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3524B"/>
    <w:multiLevelType w:val="hybridMultilevel"/>
    <w:tmpl w:val="B5A89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B03A9"/>
    <w:multiLevelType w:val="hybridMultilevel"/>
    <w:tmpl w:val="E690E6EC"/>
    <w:lvl w:ilvl="0" w:tplc="210C13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9E499F"/>
    <w:multiLevelType w:val="hybridMultilevel"/>
    <w:tmpl w:val="453C801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D6CC7"/>
    <w:multiLevelType w:val="hybridMultilevel"/>
    <w:tmpl w:val="C6949292"/>
    <w:lvl w:ilvl="0" w:tplc="47502D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744F31"/>
    <w:multiLevelType w:val="hybridMultilevel"/>
    <w:tmpl w:val="BE044120"/>
    <w:lvl w:ilvl="0" w:tplc="47502D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A1B5F5E"/>
    <w:multiLevelType w:val="hybridMultilevel"/>
    <w:tmpl w:val="C34E15FC"/>
    <w:lvl w:ilvl="0" w:tplc="2EA28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A256356"/>
    <w:multiLevelType w:val="multilevel"/>
    <w:tmpl w:val="32A65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A4D6392"/>
    <w:multiLevelType w:val="hybridMultilevel"/>
    <w:tmpl w:val="086098FE"/>
    <w:lvl w:ilvl="0" w:tplc="255212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B45F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754B7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02BA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BB83D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B656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5C7B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6E3A6F40"/>
    <w:multiLevelType w:val="hybridMultilevel"/>
    <w:tmpl w:val="64F0B3B2"/>
    <w:lvl w:ilvl="0" w:tplc="47502D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2B13035"/>
    <w:multiLevelType w:val="hybridMultilevel"/>
    <w:tmpl w:val="B68821C0"/>
    <w:lvl w:ilvl="0" w:tplc="210C130A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BC036FA"/>
    <w:multiLevelType w:val="hybridMultilevel"/>
    <w:tmpl w:val="F23C8832"/>
    <w:lvl w:ilvl="0" w:tplc="B7D03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7"/>
  </w:num>
  <w:num w:numId="4">
    <w:abstractNumId w:val="18"/>
  </w:num>
  <w:num w:numId="5">
    <w:abstractNumId w:val="14"/>
  </w:num>
  <w:num w:numId="6">
    <w:abstractNumId w:val="22"/>
  </w:num>
  <w:num w:numId="7">
    <w:abstractNumId w:val="31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9"/>
  </w:num>
  <w:num w:numId="15">
    <w:abstractNumId w:val="19"/>
  </w:num>
  <w:num w:numId="16">
    <w:abstractNumId w:val="32"/>
  </w:num>
  <w:num w:numId="17">
    <w:abstractNumId w:val="11"/>
  </w:num>
  <w:num w:numId="18">
    <w:abstractNumId w:val="12"/>
  </w:num>
  <w:num w:numId="19">
    <w:abstractNumId w:val="8"/>
  </w:num>
  <w:num w:numId="20">
    <w:abstractNumId w:val="40"/>
  </w:num>
  <w:num w:numId="21">
    <w:abstractNumId w:val="16"/>
  </w:num>
  <w:num w:numId="22">
    <w:abstractNumId w:val="38"/>
  </w:num>
  <w:num w:numId="23">
    <w:abstractNumId w:val="41"/>
  </w:num>
  <w:num w:numId="24">
    <w:abstractNumId w:val="23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30"/>
  </w:num>
  <w:num w:numId="28">
    <w:abstractNumId w:val="6"/>
  </w:num>
  <w:num w:numId="29">
    <w:abstractNumId w:val="3"/>
  </w:num>
  <w:num w:numId="30">
    <w:abstractNumId w:val="28"/>
  </w:num>
  <w:num w:numId="31">
    <w:abstractNumId w:val="5"/>
  </w:num>
  <w:num w:numId="32">
    <w:abstractNumId w:val="10"/>
  </w:num>
  <w:num w:numId="33">
    <w:abstractNumId w:val="37"/>
  </w:num>
  <w:num w:numId="34">
    <w:abstractNumId w:val="20"/>
  </w:num>
  <w:num w:numId="35">
    <w:abstractNumId w:val="36"/>
  </w:num>
  <w:num w:numId="36">
    <w:abstractNumId w:val="35"/>
  </w:num>
  <w:num w:numId="37">
    <w:abstractNumId w:val="17"/>
  </w:num>
  <w:num w:numId="38">
    <w:abstractNumId w:val="9"/>
  </w:num>
  <w:num w:numId="39">
    <w:abstractNumId w:val="17"/>
  </w:num>
  <w:num w:numId="40">
    <w:abstractNumId w:val="17"/>
  </w:num>
  <w:num w:numId="41">
    <w:abstractNumId w:val="24"/>
  </w:num>
  <w:num w:numId="42">
    <w:abstractNumId w:val="39"/>
  </w:num>
  <w:num w:numId="43">
    <w:abstractNumId w:val="26"/>
  </w:num>
  <w:num w:numId="44">
    <w:abstractNumId w:val="17"/>
  </w:num>
  <w:num w:numId="45">
    <w:abstractNumId w:val="33"/>
  </w:num>
  <w:num w:numId="46">
    <w:abstractNumId w:val="21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A58"/>
    <w:rsid w:val="000006E1"/>
    <w:rsid w:val="00002A37"/>
    <w:rsid w:val="0000564C"/>
    <w:rsid w:val="00006446"/>
    <w:rsid w:val="00006896"/>
    <w:rsid w:val="00007CDC"/>
    <w:rsid w:val="00011B28"/>
    <w:rsid w:val="00014FF3"/>
    <w:rsid w:val="00015D15"/>
    <w:rsid w:val="0002564D"/>
    <w:rsid w:val="00025ECA"/>
    <w:rsid w:val="000325B8"/>
    <w:rsid w:val="00034C15"/>
    <w:rsid w:val="00036BA1"/>
    <w:rsid w:val="00041571"/>
    <w:rsid w:val="000422E2"/>
    <w:rsid w:val="00042F22"/>
    <w:rsid w:val="000444EF"/>
    <w:rsid w:val="00052A07"/>
    <w:rsid w:val="000534E3"/>
    <w:rsid w:val="0005606A"/>
    <w:rsid w:val="00057117"/>
    <w:rsid w:val="000574BA"/>
    <w:rsid w:val="000616E7"/>
    <w:rsid w:val="00063A58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DEC"/>
    <w:rsid w:val="000B2719"/>
    <w:rsid w:val="000B3A8F"/>
    <w:rsid w:val="000B4AB9"/>
    <w:rsid w:val="000B58C3"/>
    <w:rsid w:val="000B61E9"/>
    <w:rsid w:val="000B73BD"/>
    <w:rsid w:val="000B7F2E"/>
    <w:rsid w:val="000C0D60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E0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0E1"/>
    <w:rsid w:val="00137AB5"/>
    <w:rsid w:val="00137F0B"/>
    <w:rsid w:val="001465E9"/>
    <w:rsid w:val="00151E23"/>
    <w:rsid w:val="001526E0"/>
    <w:rsid w:val="001551B5"/>
    <w:rsid w:val="001659C1"/>
    <w:rsid w:val="00166023"/>
    <w:rsid w:val="00173A8E"/>
    <w:rsid w:val="0017502C"/>
    <w:rsid w:val="00177189"/>
    <w:rsid w:val="0018143F"/>
    <w:rsid w:val="00181FF8"/>
    <w:rsid w:val="00190AC1"/>
    <w:rsid w:val="0019341A"/>
    <w:rsid w:val="0019625E"/>
    <w:rsid w:val="00197DF9"/>
    <w:rsid w:val="001A1987"/>
    <w:rsid w:val="001A2564"/>
    <w:rsid w:val="001A422D"/>
    <w:rsid w:val="001A6173"/>
    <w:rsid w:val="001A6CBA"/>
    <w:rsid w:val="001B0D97"/>
    <w:rsid w:val="001B5A5D"/>
    <w:rsid w:val="001B5CB3"/>
    <w:rsid w:val="001C1CE5"/>
    <w:rsid w:val="001C3D2A"/>
    <w:rsid w:val="001C50CC"/>
    <w:rsid w:val="001C6089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D99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238A"/>
    <w:rsid w:val="00257543"/>
    <w:rsid w:val="002617E7"/>
    <w:rsid w:val="00262B6C"/>
    <w:rsid w:val="00262E32"/>
    <w:rsid w:val="00264228"/>
    <w:rsid w:val="00264334"/>
    <w:rsid w:val="0026473E"/>
    <w:rsid w:val="00266214"/>
    <w:rsid w:val="00267C83"/>
    <w:rsid w:val="0027144F"/>
    <w:rsid w:val="00271813"/>
    <w:rsid w:val="00271F3A"/>
    <w:rsid w:val="00272516"/>
    <w:rsid w:val="00273278"/>
    <w:rsid w:val="002737F4"/>
    <w:rsid w:val="00276A6E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A8E"/>
    <w:rsid w:val="002B12F5"/>
    <w:rsid w:val="002B1E4E"/>
    <w:rsid w:val="002B24D6"/>
    <w:rsid w:val="002C198E"/>
    <w:rsid w:val="002C41E6"/>
    <w:rsid w:val="002C7BAF"/>
    <w:rsid w:val="002D071A"/>
    <w:rsid w:val="002D34B2"/>
    <w:rsid w:val="002D43A9"/>
    <w:rsid w:val="002D48B0"/>
    <w:rsid w:val="002D5B37"/>
    <w:rsid w:val="002D7637"/>
    <w:rsid w:val="002E17F2"/>
    <w:rsid w:val="002E7CAE"/>
    <w:rsid w:val="002F2771"/>
    <w:rsid w:val="002F37A9"/>
    <w:rsid w:val="002F5A12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A5B"/>
    <w:rsid w:val="00322C9F"/>
    <w:rsid w:val="00324D23"/>
    <w:rsid w:val="00327883"/>
    <w:rsid w:val="00331751"/>
    <w:rsid w:val="00334579"/>
    <w:rsid w:val="00335858"/>
    <w:rsid w:val="00336BDA"/>
    <w:rsid w:val="00342BD7"/>
    <w:rsid w:val="003469D2"/>
    <w:rsid w:val="00346DB5"/>
    <w:rsid w:val="003477B1"/>
    <w:rsid w:val="00356209"/>
    <w:rsid w:val="00357380"/>
    <w:rsid w:val="003602D9"/>
    <w:rsid w:val="003604CE"/>
    <w:rsid w:val="00370E47"/>
    <w:rsid w:val="003742AC"/>
    <w:rsid w:val="00377CE1"/>
    <w:rsid w:val="003815B5"/>
    <w:rsid w:val="00385BF0"/>
    <w:rsid w:val="00390302"/>
    <w:rsid w:val="003939FF"/>
    <w:rsid w:val="0039452B"/>
    <w:rsid w:val="003A2223"/>
    <w:rsid w:val="003A2A0F"/>
    <w:rsid w:val="003A45A1"/>
    <w:rsid w:val="003A5B0A"/>
    <w:rsid w:val="003A6BAC"/>
    <w:rsid w:val="003A70A4"/>
    <w:rsid w:val="003A745B"/>
    <w:rsid w:val="003A7EF3"/>
    <w:rsid w:val="003B159C"/>
    <w:rsid w:val="003B369F"/>
    <w:rsid w:val="003B36A3"/>
    <w:rsid w:val="003B37D3"/>
    <w:rsid w:val="003B64BB"/>
    <w:rsid w:val="003B7FE5"/>
    <w:rsid w:val="003C11C8"/>
    <w:rsid w:val="003C2702"/>
    <w:rsid w:val="003C7806"/>
    <w:rsid w:val="003D109F"/>
    <w:rsid w:val="003D2478"/>
    <w:rsid w:val="003D2D90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3F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400"/>
    <w:rsid w:val="0042004C"/>
    <w:rsid w:val="00421105"/>
    <w:rsid w:val="00422AA4"/>
    <w:rsid w:val="004242F4"/>
    <w:rsid w:val="00427248"/>
    <w:rsid w:val="00431439"/>
    <w:rsid w:val="00437447"/>
    <w:rsid w:val="00440810"/>
    <w:rsid w:val="00441A92"/>
    <w:rsid w:val="004431C8"/>
    <w:rsid w:val="004431DC"/>
    <w:rsid w:val="00444F56"/>
    <w:rsid w:val="00446488"/>
    <w:rsid w:val="004517AA"/>
    <w:rsid w:val="00452CAC"/>
    <w:rsid w:val="00454420"/>
    <w:rsid w:val="0045503A"/>
    <w:rsid w:val="00457565"/>
    <w:rsid w:val="00457B71"/>
    <w:rsid w:val="0046247E"/>
    <w:rsid w:val="004627E2"/>
    <w:rsid w:val="004669E2"/>
    <w:rsid w:val="00470C31"/>
    <w:rsid w:val="00471DE0"/>
    <w:rsid w:val="004734D0"/>
    <w:rsid w:val="0047556B"/>
    <w:rsid w:val="00477768"/>
    <w:rsid w:val="00492BC5"/>
    <w:rsid w:val="004964B5"/>
    <w:rsid w:val="004964F1"/>
    <w:rsid w:val="004A0DE1"/>
    <w:rsid w:val="004A16BC"/>
    <w:rsid w:val="004A2B94"/>
    <w:rsid w:val="004A64E5"/>
    <w:rsid w:val="004B6F6A"/>
    <w:rsid w:val="004B7C0C"/>
    <w:rsid w:val="004C3898"/>
    <w:rsid w:val="004C5484"/>
    <w:rsid w:val="004D36B1"/>
    <w:rsid w:val="004D7543"/>
    <w:rsid w:val="004D7BCD"/>
    <w:rsid w:val="004D7EBD"/>
    <w:rsid w:val="004E2680"/>
    <w:rsid w:val="004E28F9"/>
    <w:rsid w:val="004E462E"/>
    <w:rsid w:val="004E56DC"/>
    <w:rsid w:val="004E76F4"/>
    <w:rsid w:val="004E7C33"/>
    <w:rsid w:val="004F0B4E"/>
    <w:rsid w:val="004F0B6C"/>
    <w:rsid w:val="004F2078"/>
    <w:rsid w:val="004F4DA3"/>
    <w:rsid w:val="004F63F4"/>
    <w:rsid w:val="00501BCB"/>
    <w:rsid w:val="00506557"/>
    <w:rsid w:val="0050677A"/>
    <w:rsid w:val="005108D8"/>
    <w:rsid w:val="005116F9"/>
    <w:rsid w:val="005153A7"/>
    <w:rsid w:val="005219CF"/>
    <w:rsid w:val="00521D9B"/>
    <w:rsid w:val="00534B59"/>
    <w:rsid w:val="00536759"/>
    <w:rsid w:val="00537C62"/>
    <w:rsid w:val="00545057"/>
    <w:rsid w:val="00546970"/>
    <w:rsid w:val="00554E19"/>
    <w:rsid w:val="0056121F"/>
    <w:rsid w:val="00572505"/>
    <w:rsid w:val="00575CF1"/>
    <w:rsid w:val="00576F25"/>
    <w:rsid w:val="00582809"/>
    <w:rsid w:val="005867DE"/>
    <w:rsid w:val="0058798C"/>
    <w:rsid w:val="005900FA"/>
    <w:rsid w:val="005935A4"/>
    <w:rsid w:val="005948C2"/>
    <w:rsid w:val="00595DCA"/>
    <w:rsid w:val="0059779B"/>
    <w:rsid w:val="005A209A"/>
    <w:rsid w:val="005A662D"/>
    <w:rsid w:val="005B0C15"/>
    <w:rsid w:val="005B1409"/>
    <w:rsid w:val="005B35D7"/>
    <w:rsid w:val="005B392A"/>
    <w:rsid w:val="005B3AA3"/>
    <w:rsid w:val="005B6F83"/>
    <w:rsid w:val="005C5135"/>
    <w:rsid w:val="005C6EF1"/>
    <w:rsid w:val="005C74FB"/>
    <w:rsid w:val="005D1602"/>
    <w:rsid w:val="005E05A1"/>
    <w:rsid w:val="005E0810"/>
    <w:rsid w:val="005E1F21"/>
    <w:rsid w:val="005E385F"/>
    <w:rsid w:val="005E5B81"/>
    <w:rsid w:val="005F2CB1"/>
    <w:rsid w:val="005F3025"/>
    <w:rsid w:val="005F618C"/>
    <w:rsid w:val="005F70BD"/>
    <w:rsid w:val="0060283C"/>
    <w:rsid w:val="0060320D"/>
    <w:rsid w:val="00604F14"/>
    <w:rsid w:val="00611B83"/>
    <w:rsid w:val="00613257"/>
    <w:rsid w:val="006201BE"/>
    <w:rsid w:val="00620A71"/>
    <w:rsid w:val="00620D80"/>
    <w:rsid w:val="00621DFD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F0A"/>
    <w:rsid w:val="0064624E"/>
    <w:rsid w:val="00650AB9"/>
    <w:rsid w:val="00655733"/>
    <w:rsid w:val="00655ACD"/>
    <w:rsid w:val="00655DFD"/>
    <w:rsid w:val="006569D0"/>
    <w:rsid w:val="00656A92"/>
    <w:rsid w:val="00656DDE"/>
    <w:rsid w:val="0066011D"/>
    <w:rsid w:val="006607C0"/>
    <w:rsid w:val="006613A6"/>
    <w:rsid w:val="006627A2"/>
    <w:rsid w:val="006634E6"/>
    <w:rsid w:val="00664265"/>
    <w:rsid w:val="006655EE"/>
    <w:rsid w:val="00667EE7"/>
    <w:rsid w:val="00670922"/>
    <w:rsid w:val="00670BE1"/>
    <w:rsid w:val="00671EDD"/>
    <w:rsid w:val="0067218F"/>
    <w:rsid w:val="006730F4"/>
    <w:rsid w:val="006741F2"/>
    <w:rsid w:val="00674CC3"/>
    <w:rsid w:val="00675C72"/>
    <w:rsid w:val="006771F9"/>
    <w:rsid w:val="006776D7"/>
    <w:rsid w:val="00681003"/>
    <w:rsid w:val="006817C9"/>
    <w:rsid w:val="00683ECE"/>
    <w:rsid w:val="0068499E"/>
    <w:rsid w:val="00695FC2"/>
    <w:rsid w:val="00696949"/>
    <w:rsid w:val="00696EF7"/>
    <w:rsid w:val="00697052"/>
    <w:rsid w:val="006A46FB"/>
    <w:rsid w:val="006A5E28"/>
    <w:rsid w:val="006A697B"/>
    <w:rsid w:val="006A7AFF"/>
    <w:rsid w:val="006B1816"/>
    <w:rsid w:val="006B2099"/>
    <w:rsid w:val="006B50CF"/>
    <w:rsid w:val="006B771D"/>
    <w:rsid w:val="006C03B8"/>
    <w:rsid w:val="006C1DE4"/>
    <w:rsid w:val="006C4F1B"/>
    <w:rsid w:val="006C5EC9"/>
    <w:rsid w:val="006C6059"/>
    <w:rsid w:val="006C7522"/>
    <w:rsid w:val="006D6F08"/>
    <w:rsid w:val="006D7B1E"/>
    <w:rsid w:val="006E062C"/>
    <w:rsid w:val="006E1C82"/>
    <w:rsid w:val="006E28B7"/>
    <w:rsid w:val="006E2A9B"/>
    <w:rsid w:val="006E3310"/>
    <w:rsid w:val="006E4E39"/>
    <w:rsid w:val="006E565E"/>
    <w:rsid w:val="006E599D"/>
    <w:rsid w:val="006E673D"/>
    <w:rsid w:val="006E7D3B"/>
    <w:rsid w:val="006F1B70"/>
    <w:rsid w:val="006F341D"/>
    <w:rsid w:val="006F3CDE"/>
    <w:rsid w:val="006F58D4"/>
    <w:rsid w:val="006F6582"/>
    <w:rsid w:val="006F6A58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A1D"/>
    <w:rsid w:val="00717EEA"/>
    <w:rsid w:val="007257D0"/>
    <w:rsid w:val="00726EA6"/>
    <w:rsid w:val="00727208"/>
    <w:rsid w:val="00727680"/>
    <w:rsid w:val="007348B1"/>
    <w:rsid w:val="007362A6"/>
    <w:rsid w:val="00736D7D"/>
    <w:rsid w:val="00740E58"/>
    <w:rsid w:val="00741AA6"/>
    <w:rsid w:val="00741CBF"/>
    <w:rsid w:val="007445A0"/>
    <w:rsid w:val="0074524B"/>
    <w:rsid w:val="00747D8B"/>
    <w:rsid w:val="00751228"/>
    <w:rsid w:val="007571E1"/>
    <w:rsid w:val="007604B2"/>
    <w:rsid w:val="00760BD0"/>
    <w:rsid w:val="00765281"/>
    <w:rsid w:val="00766BAD"/>
    <w:rsid w:val="007729A2"/>
    <w:rsid w:val="00774599"/>
    <w:rsid w:val="007755F2"/>
    <w:rsid w:val="007759D6"/>
    <w:rsid w:val="00776971"/>
    <w:rsid w:val="00780A80"/>
    <w:rsid w:val="00780FC4"/>
    <w:rsid w:val="0078177E"/>
    <w:rsid w:val="0078304C"/>
    <w:rsid w:val="00783673"/>
    <w:rsid w:val="0078547B"/>
    <w:rsid w:val="00785490"/>
    <w:rsid w:val="0078748B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429"/>
    <w:rsid w:val="007C60BF"/>
    <w:rsid w:val="007C6A07"/>
    <w:rsid w:val="007C6A98"/>
    <w:rsid w:val="007C75A1"/>
    <w:rsid w:val="007C77A5"/>
    <w:rsid w:val="007D04E5"/>
    <w:rsid w:val="007D5901"/>
    <w:rsid w:val="007D7526"/>
    <w:rsid w:val="007E1ABB"/>
    <w:rsid w:val="007E1ECC"/>
    <w:rsid w:val="007E3BF7"/>
    <w:rsid w:val="007E4610"/>
    <w:rsid w:val="007E4715"/>
    <w:rsid w:val="007E505B"/>
    <w:rsid w:val="007E7091"/>
    <w:rsid w:val="007F0CD7"/>
    <w:rsid w:val="00802495"/>
    <w:rsid w:val="00803FAE"/>
    <w:rsid w:val="0080605F"/>
    <w:rsid w:val="00807786"/>
    <w:rsid w:val="00811FCB"/>
    <w:rsid w:val="008158D6"/>
    <w:rsid w:val="00815A9D"/>
    <w:rsid w:val="00817196"/>
    <w:rsid w:val="008235DB"/>
    <w:rsid w:val="00824AB4"/>
    <w:rsid w:val="00825C42"/>
    <w:rsid w:val="00825D25"/>
    <w:rsid w:val="00827D6F"/>
    <w:rsid w:val="00832C5E"/>
    <w:rsid w:val="008376AC"/>
    <w:rsid w:val="00843445"/>
    <w:rsid w:val="00843965"/>
    <w:rsid w:val="008444E8"/>
    <w:rsid w:val="00844E80"/>
    <w:rsid w:val="00846FE7"/>
    <w:rsid w:val="00856911"/>
    <w:rsid w:val="008677FD"/>
    <w:rsid w:val="008706D4"/>
    <w:rsid w:val="00870F47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634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07C"/>
    <w:rsid w:val="008C4958"/>
    <w:rsid w:val="008C4BAA"/>
    <w:rsid w:val="008C6AE8"/>
    <w:rsid w:val="008C7573"/>
    <w:rsid w:val="008D00A5"/>
    <w:rsid w:val="008D256D"/>
    <w:rsid w:val="008D305F"/>
    <w:rsid w:val="008D34F1"/>
    <w:rsid w:val="008D39D8"/>
    <w:rsid w:val="008D6D1A"/>
    <w:rsid w:val="008E065E"/>
    <w:rsid w:val="008E0927"/>
    <w:rsid w:val="008E1909"/>
    <w:rsid w:val="008E37F7"/>
    <w:rsid w:val="008F1C4E"/>
    <w:rsid w:val="008F1EAB"/>
    <w:rsid w:val="008F2EE6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0B9"/>
    <w:rsid w:val="00931BD9"/>
    <w:rsid w:val="009368D3"/>
    <w:rsid w:val="009368F3"/>
    <w:rsid w:val="00941636"/>
    <w:rsid w:val="00943742"/>
    <w:rsid w:val="00945C05"/>
    <w:rsid w:val="009461E1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CD7"/>
    <w:rsid w:val="00971F08"/>
    <w:rsid w:val="00974086"/>
    <w:rsid w:val="0097603D"/>
    <w:rsid w:val="00976949"/>
    <w:rsid w:val="00980477"/>
    <w:rsid w:val="00985253"/>
    <w:rsid w:val="009853B3"/>
    <w:rsid w:val="00985DA0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B82"/>
    <w:rsid w:val="009B1F30"/>
    <w:rsid w:val="009B3AC2"/>
    <w:rsid w:val="009B4B07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6CB"/>
    <w:rsid w:val="00A031D8"/>
    <w:rsid w:val="00A048A8"/>
    <w:rsid w:val="00A04F49"/>
    <w:rsid w:val="00A13E54"/>
    <w:rsid w:val="00A153F8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22A3"/>
    <w:rsid w:val="00A457D2"/>
    <w:rsid w:val="00A45B74"/>
    <w:rsid w:val="00A52E1D"/>
    <w:rsid w:val="00A61499"/>
    <w:rsid w:val="00A62A77"/>
    <w:rsid w:val="00A63483"/>
    <w:rsid w:val="00A657D7"/>
    <w:rsid w:val="00A660AC"/>
    <w:rsid w:val="00A67E6C"/>
    <w:rsid w:val="00A71114"/>
    <w:rsid w:val="00A71B99"/>
    <w:rsid w:val="00A7388E"/>
    <w:rsid w:val="00A739D0"/>
    <w:rsid w:val="00A761D4"/>
    <w:rsid w:val="00A77EC4"/>
    <w:rsid w:val="00A90AEE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AC5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5CF1"/>
    <w:rsid w:val="00AE27AC"/>
    <w:rsid w:val="00AE3821"/>
    <w:rsid w:val="00AE40E0"/>
    <w:rsid w:val="00AE4DBA"/>
    <w:rsid w:val="00AE4F07"/>
    <w:rsid w:val="00AF1C5D"/>
    <w:rsid w:val="00AF42D7"/>
    <w:rsid w:val="00B006FE"/>
    <w:rsid w:val="00B007CB"/>
    <w:rsid w:val="00B023A1"/>
    <w:rsid w:val="00B02AA9"/>
    <w:rsid w:val="00B02FA3"/>
    <w:rsid w:val="00B05084"/>
    <w:rsid w:val="00B06C97"/>
    <w:rsid w:val="00B157F9"/>
    <w:rsid w:val="00B159D0"/>
    <w:rsid w:val="00B20256"/>
    <w:rsid w:val="00B20D09"/>
    <w:rsid w:val="00B2763F"/>
    <w:rsid w:val="00B27AAC"/>
    <w:rsid w:val="00B30929"/>
    <w:rsid w:val="00B30D2B"/>
    <w:rsid w:val="00B372AA"/>
    <w:rsid w:val="00B40445"/>
    <w:rsid w:val="00B409E0"/>
    <w:rsid w:val="00B40F70"/>
    <w:rsid w:val="00B41888"/>
    <w:rsid w:val="00B45A52"/>
    <w:rsid w:val="00B46175"/>
    <w:rsid w:val="00B548B7"/>
    <w:rsid w:val="00B61870"/>
    <w:rsid w:val="00B654B1"/>
    <w:rsid w:val="00B664C7"/>
    <w:rsid w:val="00B73503"/>
    <w:rsid w:val="00B739F6"/>
    <w:rsid w:val="00B75FA3"/>
    <w:rsid w:val="00B81A6C"/>
    <w:rsid w:val="00B83975"/>
    <w:rsid w:val="00B85DE5"/>
    <w:rsid w:val="00B90F73"/>
    <w:rsid w:val="00B93A2C"/>
    <w:rsid w:val="00B93B59"/>
    <w:rsid w:val="00B9406A"/>
    <w:rsid w:val="00BA2280"/>
    <w:rsid w:val="00BA2A08"/>
    <w:rsid w:val="00BA56D2"/>
    <w:rsid w:val="00BA69DD"/>
    <w:rsid w:val="00BA717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900"/>
    <w:rsid w:val="00BF74C7"/>
    <w:rsid w:val="00C015F1"/>
    <w:rsid w:val="00C01F33"/>
    <w:rsid w:val="00C02CC6"/>
    <w:rsid w:val="00C0361D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8E3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270"/>
    <w:rsid w:val="00C72EF4"/>
    <w:rsid w:val="00C744FE"/>
    <w:rsid w:val="00C75D2F"/>
    <w:rsid w:val="00C767BE"/>
    <w:rsid w:val="00C76E3C"/>
    <w:rsid w:val="00C81568"/>
    <w:rsid w:val="00C86BD7"/>
    <w:rsid w:val="00C9027A"/>
    <w:rsid w:val="00C9068E"/>
    <w:rsid w:val="00C93814"/>
    <w:rsid w:val="00C93C4B"/>
    <w:rsid w:val="00C944AB"/>
    <w:rsid w:val="00C95B40"/>
    <w:rsid w:val="00CA1ED8"/>
    <w:rsid w:val="00CA70A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F44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4E57"/>
    <w:rsid w:val="00D31743"/>
    <w:rsid w:val="00D32EB8"/>
    <w:rsid w:val="00D34136"/>
    <w:rsid w:val="00D36E71"/>
    <w:rsid w:val="00D37D87"/>
    <w:rsid w:val="00D40B33"/>
    <w:rsid w:val="00D40FC6"/>
    <w:rsid w:val="00D4318F"/>
    <w:rsid w:val="00D438BF"/>
    <w:rsid w:val="00D440F8"/>
    <w:rsid w:val="00D51EA3"/>
    <w:rsid w:val="00D546FF"/>
    <w:rsid w:val="00D55AD5"/>
    <w:rsid w:val="00D57647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7DA6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71F8"/>
    <w:rsid w:val="00DF0B6E"/>
    <w:rsid w:val="00DF15E0"/>
    <w:rsid w:val="00DF37A0"/>
    <w:rsid w:val="00DF39B9"/>
    <w:rsid w:val="00E029F9"/>
    <w:rsid w:val="00E110E7"/>
    <w:rsid w:val="00E11B20"/>
    <w:rsid w:val="00E1785D"/>
    <w:rsid w:val="00E17FA2"/>
    <w:rsid w:val="00E22330"/>
    <w:rsid w:val="00E30B5A"/>
    <w:rsid w:val="00E3123D"/>
    <w:rsid w:val="00E31461"/>
    <w:rsid w:val="00E31D43"/>
    <w:rsid w:val="00E32608"/>
    <w:rsid w:val="00E34188"/>
    <w:rsid w:val="00E344C4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225"/>
    <w:rsid w:val="00E63838"/>
    <w:rsid w:val="00E64434"/>
    <w:rsid w:val="00E662FD"/>
    <w:rsid w:val="00E67C51"/>
    <w:rsid w:val="00E72EFC"/>
    <w:rsid w:val="00E758EC"/>
    <w:rsid w:val="00E76B6D"/>
    <w:rsid w:val="00E76CF6"/>
    <w:rsid w:val="00E8234C"/>
    <w:rsid w:val="00E83AA9"/>
    <w:rsid w:val="00E83BD7"/>
    <w:rsid w:val="00E85928"/>
    <w:rsid w:val="00E8620E"/>
    <w:rsid w:val="00E87822"/>
    <w:rsid w:val="00E90395"/>
    <w:rsid w:val="00E90E49"/>
    <w:rsid w:val="00E917F9"/>
    <w:rsid w:val="00E9291C"/>
    <w:rsid w:val="00E93FFE"/>
    <w:rsid w:val="00E94F8A"/>
    <w:rsid w:val="00EA5F00"/>
    <w:rsid w:val="00EA7A41"/>
    <w:rsid w:val="00EB077B"/>
    <w:rsid w:val="00EB4EA2"/>
    <w:rsid w:val="00EC24D5"/>
    <w:rsid w:val="00EC27C6"/>
    <w:rsid w:val="00EC3D8F"/>
    <w:rsid w:val="00EC4207"/>
    <w:rsid w:val="00EC5653"/>
    <w:rsid w:val="00EC71CE"/>
    <w:rsid w:val="00ED0552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3E0"/>
    <w:rsid w:val="00F2376F"/>
    <w:rsid w:val="00F243D8"/>
    <w:rsid w:val="00F30828"/>
    <w:rsid w:val="00F313D6"/>
    <w:rsid w:val="00F40F0C"/>
    <w:rsid w:val="00F42AA6"/>
    <w:rsid w:val="00F4766C"/>
    <w:rsid w:val="00F5060E"/>
    <w:rsid w:val="00F507D1"/>
    <w:rsid w:val="00F519CE"/>
    <w:rsid w:val="00F51ADA"/>
    <w:rsid w:val="00F60203"/>
    <w:rsid w:val="00F607C5"/>
    <w:rsid w:val="00F60DEA"/>
    <w:rsid w:val="00F62332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29C"/>
    <w:rsid w:val="00F75582"/>
    <w:rsid w:val="00F76EFA"/>
    <w:rsid w:val="00F804BE"/>
    <w:rsid w:val="00F817CE"/>
    <w:rsid w:val="00F82D96"/>
    <w:rsid w:val="00F8456C"/>
    <w:rsid w:val="00F8586A"/>
    <w:rsid w:val="00F859D8"/>
    <w:rsid w:val="00F868F5"/>
    <w:rsid w:val="00F9056A"/>
    <w:rsid w:val="00F90F8D"/>
    <w:rsid w:val="00F92782"/>
    <w:rsid w:val="00F93AA9"/>
    <w:rsid w:val="00F96985"/>
    <w:rsid w:val="00F97838"/>
    <w:rsid w:val="00FA188A"/>
    <w:rsid w:val="00FA2BB3"/>
    <w:rsid w:val="00FB212E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5250"/>
    <w:rsid w:val="00FE7336"/>
    <w:rsid w:val="00FE787C"/>
    <w:rsid w:val="00FF45A5"/>
    <w:rsid w:val="00FF5C91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AE0E063"/>
  <w15:chartTrackingRefBased/>
  <w15:docId w15:val="{008F638D-812F-4D6B-AB64-7E6E0B7B7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71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BA71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A71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A71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A71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71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A717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A717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A717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A71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BA71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A71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A717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A717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A7172"/>
    <w:pPr>
      <w:ind w:left="1701" w:hanging="1701"/>
    </w:pPr>
  </w:style>
  <w:style w:type="paragraph" w:styleId="TOC4">
    <w:name w:val="toc 4"/>
    <w:basedOn w:val="TOC3"/>
    <w:uiPriority w:val="39"/>
    <w:rsid w:val="00BA7172"/>
    <w:pPr>
      <w:ind w:left="1418" w:hanging="1418"/>
    </w:pPr>
  </w:style>
  <w:style w:type="paragraph" w:styleId="TOC3">
    <w:name w:val="toc 3"/>
    <w:basedOn w:val="TOC2"/>
    <w:uiPriority w:val="39"/>
    <w:rsid w:val="00BA7172"/>
    <w:pPr>
      <w:ind w:left="1134" w:hanging="1134"/>
    </w:pPr>
  </w:style>
  <w:style w:type="paragraph" w:styleId="TOC2">
    <w:name w:val="toc 2"/>
    <w:basedOn w:val="TOC1"/>
    <w:uiPriority w:val="39"/>
    <w:rsid w:val="00BA71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A7172"/>
    <w:pPr>
      <w:ind w:left="284"/>
    </w:pPr>
  </w:style>
  <w:style w:type="paragraph" w:styleId="Index1">
    <w:name w:val="index 1"/>
    <w:basedOn w:val="Normal"/>
    <w:rsid w:val="00BA7172"/>
    <w:pPr>
      <w:keepLines/>
      <w:spacing w:after="0"/>
    </w:pPr>
  </w:style>
  <w:style w:type="paragraph" w:styleId="DocumentMap">
    <w:name w:val="Document Map"/>
    <w:basedOn w:val="Normal"/>
    <w:link w:val="DocumentMapChar"/>
    <w:rsid w:val="00BA717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A7172"/>
    <w:pPr>
      <w:numPr>
        <w:numId w:val="22"/>
      </w:numPr>
    </w:pPr>
  </w:style>
  <w:style w:type="paragraph" w:styleId="ListNumber">
    <w:name w:val="List Number"/>
    <w:basedOn w:val="List"/>
    <w:rsid w:val="00BA717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A7172"/>
    <w:pPr>
      <w:ind w:left="568" w:hanging="284"/>
    </w:pPr>
  </w:style>
  <w:style w:type="paragraph" w:styleId="Header">
    <w:name w:val="header"/>
    <w:link w:val="HeaderChar"/>
    <w:rsid w:val="00BA71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A71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A717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A717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A7172"/>
    <w:pPr>
      <w:ind w:left="1418" w:hanging="1418"/>
    </w:pPr>
  </w:style>
  <w:style w:type="paragraph" w:styleId="TOC6">
    <w:name w:val="toc 6"/>
    <w:basedOn w:val="TOC5"/>
    <w:next w:val="Normal"/>
    <w:uiPriority w:val="39"/>
    <w:rsid w:val="00BA7172"/>
    <w:pPr>
      <w:ind w:left="1985" w:hanging="1985"/>
    </w:pPr>
  </w:style>
  <w:style w:type="paragraph" w:styleId="TOC7">
    <w:name w:val="toc 7"/>
    <w:basedOn w:val="TOC6"/>
    <w:next w:val="Normal"/>
    <w:uiPriority w:val="39"/>
    <w:rsid w:val="00BA7172"/>
    <w:pPr>
      <w:ind w:left="2268" w:hanging="2268"/>
    </w:pPr>
  </w:style>
  <w:style w:type="paragraph" w:styleId="ListBullet2">
    <w:name w:val="List Bullet 2"/>
    <w:basedOn w:val="ListBullet"/>
    <w:rsid w:val="00BA7172"/>
    <w:pPr>
      <w:numPr>
        <w:numId w:val="17"/>
      </w:numPr>
    </w:pPr>
  </w:style>
  <w:style w:type="paragraph" w:styleId="ListBullet">
    <w:name w:val="List Bullet"/>
    <w:basedOn w:val="List"/>
    <w:rsid w:val="00BA717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A7172"/>
    <w:pPr>
      <w:numPr>
        <w:numId w:val="18"/>
      </w:numPr>
    </w:pPr>
  </w:style>
  <w:style w:type="paragraph" w:customStyle="1" w:styleId="EQ">
    <w:name w:val="EQ"/>
    <w:basedOn w:val="Normal"/>
    <w:next w:val="Normal"/>
    <w:rsid w:val="00BA717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A7172"/>
    <w:pPr>
      <w:ind w:left="851"/>
    </w:pPr>
    <w:rPr>
      <w:lang w:eastAsia="ja-JP"/>
    </w:rPr>
  </w:style>
  <w:style w:type="paragraph" w:styleId="List3">
    <w:name w:val="List 3"/>
    <w:basedOn w:val="List2"/>
    <w:rsid w:val="00BA7172"/>
    <w:pPr>
      <w:ind w:left="1135"/>
    </w:pPr>
  </w:style>
  <w:style w:type="paragraph" w:styleId="List4">
    <w:name w:val="List 4"/>
    <w:basedOn w:val="List3"/>
    <w:rsid w:val="00BA7172"/>
    <w:pPr>
      <w:ind w:left="1418"/>
    </w:pPr>
  </w:style>
  <w:style w:type="paragraph" w:styleId="List5">
    <w:name w:val="List 5"/>
    <w:basedOn w:val="List4"/>
    <w:rsid w:val="00BA7172"/>
    <w:pPr>
      <w:ind w:left="1702"/>
    </w:pPr>
  </w:style>
  <w:style w:type="paragraph" w:customStyle="1" w:styleId="EditorsNote">
    <w:name w:val="Editor's Note"/>
    <w:basedOn w:val="NO"/>
    <w:link w:val="EditorsNoteChar"/>
    <w:rsid w:val="00BA7172"/>
    <w:rPr>
      <w:color w:val="FF0000"/>
      <w:lang w:val="x-none" w:eastAsia="x-none"/>
    </w:rPr>
  </w:style>
  <w:style w:type="paragraph" w:styleId="ListBullet4">
    <w:name w:val="List Bullet 4"/>
    <w:basedOn w:val="ListBullet3"/>
    <w:rsid w:val="00BA7172"/>
    <w:pPr>
      <w:numPr>
        <w:numId w:val="19"/>
      </w:numPr>
    </w:pPr>
  </w:style>
  <w:style w:type="paragraph" w:styleId="ListBullet5">
    <w:name w:val="List Bullet 5"/>
    <w:basedOn w:val="ListBullet4"/>
    <w:rsid w:val="00BA7172"/>
    <w:pPr>
      <w:numPr>
        <w:numId w:val="20"/>
      </w:numPr>
    </w:pPr>
  </w:style>
  <w:style w:type="paragraph" w:styleId="Footer">
    <w:name w:val="footer"/>
    <w:basedOn w:val="Header"/>
    <w:link w:val="FooterChar"/>
    <w:rsid w:val="00BA7172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BA717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A717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A7172"/>
  </w:style>
  <w:style w:type="paragraph" w:styleId="BodyText">
    <w:name w:val="Body Text"/>
    <w:basedOn w:val="Normal"/>
    <w:link w:val="BodyTextChar"/>
    <w:rsid w:val="00BA717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BA7172"/>
    <w:rPr>
      <w:color w:val="0000FF"/>
      <w:u w:val="single"/>
    </w:rPr>
  </w:style>
  <w:style w:type="character" w:styleId="FollowedHyperlink">
    <w:name w:val="FollowedHyperlink"/>
    <w:unhideWhenUsed/>
    <w:rsid w:val="00BA7172"/>
    <w:rPr>
      <w:color w:val="800080"/>
      <w:u w:val="single"/>
    </w:rPr>
  </w:style>
  <w:style w:type="character" w:styleId="CommentReference">
    <w:name w:val="annotation reference"/>
    <w:uiPriority w:val="99"/>
    <w:qFormat/>
    <w:rsid w:val="00BA71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A7172"/>
  </w:style>
  <w:style w:type="paragraph" w:styleId="CommentSubject">
    <w:name w:val="annotation subject"/>
    <w:basedOn w:val="CommentText"/>
    <w:next w:val="CommentText"/>
    <w:link w:val="CommentSubjectChar"/>
    <w:rsid w:val="00BA7172"/>
    <w:rPr>
      <w:b/>
      <w:bCs/>
    </w:rPr>
  </w:style>
  <w:style w:type="character" w:customStyle="1" w:styleId="Heading1Char">
    <w:name w:val="Heading 1 Char"/>
    <w:link w:val="Heading1"/>
    <w:rsid w:val="00BA717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BA717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BA717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A717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A7172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BA7172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A717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A7172"/>
    <w:rPr>
      <w:rFonts w:ascii="Times New Roman" w:hAnsi="Times New Roman"/>
    </w:rPr>
  </w:style>
  <w:style w:type="paragraph" w:customStyle="1" w:styleId="EX">
    <w:name w:val="EX"/>
    <w:basedOn w:val="Normal"/>
    <w:rsid w:val="00BA7172"/>
    <w:pPr>
      <w:keepLines/>
      <w:ind w:left="1702" w:hanging="1418"/>
    </w:pPr>
  </w:style>
  <w:style w:type="paragraph" w:customStyle="1" w:styleId="EW">
    <w:name w:val="EW"/>
    <w:basedOn w:val="EX"/>
    <w:rsid w:val="00BA7172"/>
    <w:pPr>
      <w:spacing w:after="0"/>
    </w:pPr>
  </w:style>
  <w:style w:type="paragraph" w:customStyle="1" w:styleId="TAL">
    <w:name w:val="TAL"/>
    <w:basedOn w:val="Normal"/>
    <w:link w:val="TALCar"/>
    <w:rsid w:val="00BA717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A7172"/>
    <w:pPr>
      <w:jc w:val="center"/>
    </w:pPr>
  </w:style>
  <w:style w:type="paragraph" w:customStyle="1" w:styleId="TAH">
    <w:name w:val="TAH"/>
    <w:basedOn w:val="TAC"/>
    <w:link w:val="TAHCar"/>
    <w:rsid w:val="00BA7172"/>
    <w:rPr>
      <w:b/>
    </w:rPr>
  </w:style>
  <w:style w:type="paragraph" w:customStyle="1" w:styleId="TAN">
    <w:name w:val="TAN"/>
    <w:basedOn w:val="TAL"/>
    <w:rsid w:val="00BA7172"/>
    <w:pPr>
      <w:ind w:left="851" w:hanging="851"/>
    </w:pPr>
  </w:style>
  <w:style w:type="paragraph" w:customStyle="1" w:styleId="TAR">
    <w:name w:val="TAR"/>
    <w:basedOn w:val="TAL"/>
    <w:rsid w:val="00BA7172"/>
    <w:pPr>
      <w:jc w:val="right"/>
    </w:pPr>
  </w:style>
  <w:style w:type="paragraph" w:customStyle="1" w:styleId="TH">
    <w:name w:val="TH"/>
    <w:basedOn w:val="Normal"/>
    <w:link w:val="THChar"/>
    <w:rsid w:val="00BA717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A717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A7172"/>
    <w:pPr>
      <w:outlineLvl w:val="9"/>
    </w:pPr>
  </w:style>
  <w:style w:type="paragraph" w:customStyle="1" w:styleId="ZA">
    <w:name w:val="ZA"/>
    <w:rsid w:val="00BA71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A71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A71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A71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A7172"/>
  </w:style>
  <w:style w:type="paragraph" w:customStyle="1" w:styleId="ZH">
    <w:name w:val="ZH"/>
    <w:rsid w:val="00BA71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A71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A717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A71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A7172"/>
    <w:pPr>
      <w:framePr w:wrap="notBeside" w:y="16161"/>
    </w:pPr>
  </w:style>
  <w:style w:type="paragraph" w:customStyle="1" w:styleId="FP">
    <w:name w:val="FP"/>
    <w:basedOn w:val="Normal"/>
    <w:rsid w:val="00BA7172"/>
    <w:pPr>
      <w:spacing w:after="0"/>
    </w:pPr>
  </w:style>
  <w:style w:type="paragraph" w:customStyle="1" w:styleId="Observation">
    <w:name w:val="Observation"/>
    <w:basedOn w:val="Proposal"/>
    <w:qFormat/>
    <w:rsid w:val="00BA717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A717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A717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A717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A717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A717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A717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A7172"/>
    <w:pPr>
      <w:ind w:left="1985"/>
    </w:pPr>
  </w:style>
  <w:style w:type="character" w:customStyle="1" w:styleId="B6Char">
    <w:name w:val="B6 Char"/>
    <w:link w:val="B6"/>
    <w:rsid w:val="00BA717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A7172"/>
    <w:pPr>
      <w:ind w:left="2269"/>
    </w:pPr>
  </w:style>
  <w:style w:type="character" w:customStyle="1" w:styleId="B7Char">
    <w:name w:val="B7 Char"/>
    <w:basedOn w:val="B6Char"/>
    <w:link w:val="B7"/>
    <w:rsid w:val="00BA717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A7172"/>
    <w:pPr>
      <w:ind w:left="2552"/>
    </w:pPr>
  </w:style>
  <w:style w:type="character" w:customStyle="1" w:styleId="BalloonTextChar">
    <w:name w:val="Balloon Text Char"/>
    <w:link w:val="BalloonText"/>
    <w:rsid w:val="00BA717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BA717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A717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A717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A717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A717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A717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A717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A7172"/>
    <w:pPr>
      <w:keepLines/>
      <w:ind w:left="1135" w:hanging="851"/>
    </w:pPr>
  </w:style>
  <w:style w:type="character" w:customStyle="1" w:styleId="NOChar">
    <w:name w:val="NO Char"/>
    <w:link w:val="NO"/>
    <w:qFormat/>
    <w:rsid w:val="00BA717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A717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A7172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A7172"/>
    <w:rPr>
      <w:i/>
      <w:iCs/>
    </w:rPr>
  </w:style>
  <w:style w:type="paragraph" w:customStyle="1" w:styleId="FigureTitle">
    <w:name w:val="Figure_Title"/>
    <w:basedOn w:val="Normal"/>
    <w:next w:val="Normal"/>
    <w:rsid w:val="00BA717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BA717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A717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A717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A7172"/>
    <w:rPr>
      <w:i/>
      <w:color w:val="0000FF"/>
    </w:rPr>
  </w:style>
  <w:style w:type="character" w:customStyle="1" w:styleId="Heading2Char">
    <w:name w:val="Heading 2 Char"/>
    <w:link w:val="Heading2"/>
    <w:rsid w:val="00BA717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A717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A717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A717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A717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A717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A717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A717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A717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A717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A717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A71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BA7172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BA717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A717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A7172"/>
    <w:pPr>
      <w:spacing w:after="0"/>
    </w:pPr>
  </w:style>
  <w:style w:type="paragraph" w:customStyle="1" w:styleId="PL">
    <w:name w:val="PL"/>
    <w:link w:val="PLChar"/>
    <w:qFormat/>
    <w:rsid w:val="00BA71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A717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BA717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BA717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A7172"/>
    <w:rPr>
      <w:b/>
      <w:bCs/>
    </w:rPr>
  </w:style>
  <w:style w:type="table" w:styleId="TableGrid">
    <w:name w:val="Table Grid"/>
    <w:basedOn w:val="TableNormal"/>
    <w:uiPriority w:val="39"/>
    <w:rsid w:val="00BA717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A717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BA717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A717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A7172"/>
  </w:style>
  <w:style w:type="paragraph" w:customStyle="1" w:styleId="TALCharChar">
    <w:name w:val="TAL Char Char"/>
    <w:basedOn w:val="Normal"/>
    <w:link w:val="TALCharCharChar"/>
    <w:rsid w:val="00BA717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A717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A717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A717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A717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A7172"/>
    <w:pPr>
      <w:numPr>
        <w:numId w:val="10"/>
      </w:numPr>
      <w:contextualSpacing/>
    </w:pPr>
  </w:style>
  <w:style w:type="character" w:customStyle="1" w:styleId="ReferenceChar">
    <w:name w:val="Reference Char"/>
    <w:link w:val="Reference"/>
    <w:locked/>
    <w:rsid w:val="00063A58"/>
    <w:rPr>
      <w:rFonts w:ascii="Arial" w:hAnsi="Arial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5764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57647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5764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D57647"/>
    <w:rPr>
      <w:rFonts w:ascii="Arial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B40F70"/>
    <w:rPr>
      <w:rFonts w:ascii="Times New Roman" w:hAnsi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F623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33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NoSpacing">
    <w:name w:val="No Spacing"/>
    <w:uiPriority w:val="1"/>
    <w:qFormat/>
    <w:rsid w:val="00F623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54429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1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3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135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59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660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1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eekar\Documents\Liger\Swea-L1\Working%20Areas\RAN1_93%20Busan\Contributions_NR\7.6%20NR-U\R1-xxxxxx%20Grantless%20Upli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5NUHHDQN7SK2-1476151046-33184</_dlc_DocId>
    <_dlc_DocIdUrl xmlns="f166a696-7b5b-4ccd-9f0c-ffde0cceec81">
      <Url>https://ericsson.sharepoint.com/sites/star/_layouts/15/DocIdRedir.aspx?ID=5NUHHDQN7SK2-1476151046-33184</Url>
      <Description>5NUHHDQN7SK2-1476151046-33184</Description>
    </_dlc_DocIdUrl>
    <TaxCatchAll xmlns="d8762117-8292-4133-b1c7-eab5c6487cfd">
      <Value>382</Value>
      <Value>572</Value>
      <Value>214</Value>
      <Value>212</Value>
      <Value>516</Value>
      <Value>496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3D654-65CE-4FBF-9DC6-E03871627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E5BA4E-08BE-4B61-BDEF-D1997B6652A4}">
  <ds:schemaRefs>
    <ds:schemaRef ds:uri="http://purl.org/dc/terms/"/>
    <ds:schemaRef ds:uri="d8762117-8292-4133-b1c7-eab5c6487cfd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f166a696-7b5b-4ccd-9f0c-ffde0cceec81"/>
    <ds:schemaRef ds:uri="http://schemas.microsoft.com/sharepoint/v4"/>
    <ds:schemaRef ds:uri="http://purl.org/dc/dcmitype/"/>
    <ds:schemaRef ds:uri="http://www.w3.org/XML/1998/namespace"/>
    <ds:schemaRef ds:uri="http://schemas.microsoft.com/office/infopath/2007/PartnerControls"/>
    <ds:schemaRef ds:uri="611109f9-ed58-4498-a270-1fb2086a5321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D18F939-503A-4E02-A698-F9551CAE4A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5EB2DB-C29B-438D-B7D9-78F728D4A75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C8E25CC-C424-4CE2-8594-4DCEC9F4CDD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FC59940-44AD-4D18-81A0-810D74FD5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Grantless Uplink</Template>
  <TotalTime>0</TotalTime>
  <Pages>7</Pages>
  <Words>2771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18535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Reem Karaki</dc:creator>
  <cp:keywords>3GPP; Ericsson; TDoc</cp:keywords>
  <dc:description/>
  <cp:lastModifiedBy>Reem</cp:lastModifiedBy>
  <cp:revision>2</cp:revision>
  <cp:lastPrinted>2008-01-31T07:09:00Z</cp:lastPrinted>
  <dcterms:created xsi:type="dcterms:W3CDTF">2018-09-28T23:19:00Z</dcterms:created>
  <dcterms:modified xsi:type="dcterms:W3CDTF">2018-09-28T23:19:00Z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8f2d5960-c717-45e7-b88a-6e5b36bc3a00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</Properties>
</file>